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0372" w:rsidRPr="00230372" w:rsidRDefault="00230372" w:rsidP="00230372">
      <w:pPr>
        <w:pStyle w:val="Subtitle"/>
        <w:rPr>
          <w:rFonts w:eastAsiaTheme="minorEastAsia" w:hint="eastAsia"/>
          <w:b/>
          <w:i w:val="0"/>
          <w:color w:val="auto"/>
          <w:lang w:eastAsia="ko-KR"/>
        </w:rPr>
      </w:pPr>
      <w:r>
        <w:rPr>
          <w:rFonts w:eastAsiaTheme="minorEastAsia" w:hint="eastAsia"/>
          <w:b/>
          <w:i w:val="0"/>
          <w:color w:val="auto"/>
          <w:lang w:eastAsia="ko-KR"/>
        </w:rPr>
        <w:t>IPO: Number of IPO</w:t>
      </w:r>
      <w:r>
        <w:rPr>
          <w:rFonts w:eastAsiaTheme="minorEastAsia"/>
          <w:b/>
          <w:i w:val="0"/>
          <w:color w:val="auto"/>
          <w:lang w:eastAsia="ko-KR"/>
        </w:rPr>
        <w:t>’</w:t>
      </w:r>
      <w:r>
        <w:rPr>
          <w:rFonts w:eastAsiaTheme="minorEastAsia" w:hint="eastAsia"/>
          <w:b/>
          <w:i w:val="0"/>
          <w:color w:val="auto"/>
          <w:lang w:eastAsia="ko-KR"/>
        </w:rPr>
        <w:t>s by calendar year</w:t>
      </w:r>
    </w:p>
    <w:p w:rsidR="00230372" w:rsidRPr="00546037" w:rsidRDefault="00230372" w:rsidP="00230372">
      <w:pPr>
        <w:pStyle w:val="Subtitle"/>
        <w:rPr>
          <w:rFonts w:eastAsia="Times New Roman"/>
          <w:b/>
        </w:rPr>
      </w:pPr>
      <w:r>
        <w:rPr>
          <w:rFonts w:eastAsia="Times New Roman"/>
          <w:b/>
        </w:rPr>
        <w:t>DESCRIPTION</w:t>
      </w:r>
      <w:r w:rsidRPr="00546037">
        <w:rPr>
          <w:rFonts w:eastAsia="Times New Roman"/>
          <w:b/>
        </w:rPr>
        <w:t xml:space="preserve"> </w:t>
      </w:r>
    </w:p>
    <w:p w:rsidR="00761CBE" w:rsidRDefault="001C2E62" w:rsidP="00761CBE">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Initial Public Offering (</w:t>
      </w:r>
      <w:r w:rsidRPr="00230372">
        <w:rPr>
          <w:rFonts w:ascii="Verdana" w:eastAsia="Times New Roman" w:hAnsi="Verdana" w:cs="Times New Roman"/>
          <w:sz w:val="16"/>
          <w:szCs w:val="16"/>
        </w:rPr>
        <w:t>IPO</w:t>
      </w:r>
      <w:r>
        <w:rPr>
          <w:rFonts w:ascii="Verdana" w:hAnsi="Verdana" w:cs="Times New Roman" w:hint="eastAsia"/>
          <w:sz w:val="16"/>
          <w:szCs w:val="16"/>
          <w:lang w:eastAsia="ko-KR"/>
        </w:rPr>
        <w:t>)</w:t>
      </w:r>
      <w:r w:rsidRPr="00230372">
        <w:rPr>
          <w:rFonts w:ascii="Verdana" w:eastAsia="Times New Roman" w:hAnsi="Verdana" w:cs="Times New Roman"/>
          <w:sz w:val="16"/>
          <w:szCs w:val="16"/>
        </w:rPr>
        <w:t xml:space="preserve"> </w:t>
      </w:r>
      <w:r w:rsidR="00761CBE" w:rsidRPr="00230372">
        <w:rPr>
          <w:rFonts w:ascii="Verdana" w:eastAsia="Times New Roman" w:hAnsi="Verdana" w:cs="Times New Roman"/>
          <w:sz w:val="16"/>
          <w:szCs w:val="16"/>
        </w:rPr>
        <w:t>refers to a time when a company first sells its shares to the public to raise money for capital expenditures, operations, and a</w:t>
      </w:r>
      <w:r w:rsidR="00761CBE">
        <w:rPr>
          <w:rFonts w:ascii="Verdana" w:hAnsi="Verdana" w:cs="Times New Roman" w:hint="eastAsia"/>
          <w:sz w:val="16"/>
          <w:szCs w:val="16"/>
          <w:lang w:eastAsia="ko-KR"/>
        </w:rPr>
        <w:t>c</w:t>
      </w:r>
      <w:r w:rsidR="00761CBE" w:rsidRPr="00230372">
        <w:rPr>
          <w:rFonts w:ascii="Verdana" w:eastAsia="Times New Roman" w:hAnsi="Verdana" w:cs="Times New Roman"/>
          <w:sz w:val="16"/>
          <w:szCs w:val="16"/>
        </w:rPr>
        <w:t>quisitions.  All IPO must be cleared by S</w:t>
      </w:r>
      <w:r w:rsidR="00761CBE">
        <w:rPr>
          <w:rFonts w:ascii="Verdana" w:eastAsia="Times New Roman" w:hAnsi="Verdana" w:cs="Times New Roman"/>
          <w:sz w:val="16"/>
          <w:szCs w:val="16"/>
        </w:rPr>
        <w:t>EC before</w:t>
      </w:r>
      <w:r w:rsidR="00761CBE">
        <w:rPr>
          <w:rFonts w:ascii="Verdana" w:hAnsi="Verdana" w:cs="Times New Roman" w:hint="eastAsia"/>
          <w:sz w:val="16"/>
          <w:szCs w:val="16"/>
          <w:lang w:eastAsia="ko-KR"/>
        </w:rPr>
        <w:t xml:space="preserve"> </w:t>
      </w:r>
      <w:r w:rsidR="00761CBE" w:rsidRPr="00230372">
        <w:rPr>
          <w:rFonts w:ascii="Verdana" w:eastAsia="Times New Roman" w:hAnsi="Verdana" w:cs="Times New Roman"/>
          <w:sz w:val="16"/>
          <w:szCs w:val="16"/>
        </w:rPr>
        <w:t xml:space="preserve">offering to the public. </w:t>
      </w:r>
      <w:r w:rsidR="00761CBE">
        <w:rPr>
          <w:rFonts w:ascii="Verdana" w:eastAsia="Times New Roman" w:hAnsi="Verdana" w:cs="Times New Roman"/>
          <w:sz w:val="16"/>
          <w:szCs w:val="16"/>
        </w:rPr>
        <w:t xml:space="preserve"> In an IPO, underwriting firms</w:t>
      </w:r>
      <w:r w:rsidR="00761CBE">
        <w:rPr>
          <w:rFonts w:ascii="Verdana" w:hAnsi="Verdana" w:cs="Times New Roman" w:hint="eastAsia"/>
          <w:sz w:val="16"/>
          <w:szCs w:val="16"/>
          <w:lang w:eastAsia="ko-KR"/>
        </w:rPr>
        <w:t xml:space="preserve"> (</w:t>
      </w:r>
      <w:r w:rsidR="00761CBE" w:rsidRPr="00230372">
        <w:rPr>
          <w:rFonts w:ascii="Verdana" w:eastAsia="Times New Roman" w:hAnsi="Verdana" w:cs="Times New Roman"/>
          <w:sz w:val="16"/>
          <w:szCs w:val="16"/>
        </w:rPr>
        <w:t>typically investment banks</w:t>
      </w:r>
      <w:r w:rsidR="00761CBE">
        <w:rPr>
          <w:rFonts w:ascii="Verdana" w:hAnsi="Verdana" w:cs="Times New Roman" w:hint="eastAsia"/>
          <w:sz w:val="16"/>
          <w:szCs w:val="16"/>
          <w:lang w:eastAsia="ko-KR"/>
        </w:rPr>
        <w:t>)</w:t>
      </w:r>
      <w:r w:rsidR="00761CBE" w:rsidRPr="00230372">
        <w:rPr>
          <w:rFonts w:ascii="Verdana" w:eastAsia="Times New Roman" w:hAnsi="Verdana" w:cs="Times New Roman"/>
          <w:sz w:val="16"/>
          <w:szCs w:val="16"/>
        </w:rPr>
        <w:t xml:space="preserve"> help the issuer with determining type of security to issue, best offering price, the amount of shares to be issued, and the time to offer to the public market.  Due to the nature of IPO's, including lack of historical data and additional uncertainty with transitory status, it is knows to be riskier than existing public securities</w:t>
      </w:r>
      <w:r w:rsidR="00761CBE">
        <w:rPr>
          <w:rFonts w:ascii="Verdana" w:hAnsi="Verdana" w:cs="Times New Roman" w:hint="eastAsia"/>
          <w:sz w:val="16"/>
          <w:szCs w:val="16"/>
          <w:lang w:eastAsia="ko-KR"/>
        </w:rPr>
        <w:t xml:space="preserve"> in the secondary market</w:t>
      </w:r>
      <w:r w:rsidR="00761CBE" w:rsidRPr="00230372">
        <w:rPr>
          <w:rFonts w:ascii="Verdana" w:eastAsia="Times New Roman" w:hAnsi="Verdana" w:cs="Times New Roman"/>
          <w:sz w:val="16"/>
          <w:szCs w:val="16"/>
        </w:rPr>
        <w:t>.</w:t>
      </w:r>
    </w:p>
    <w:p w:rsidR="00F535E5" w:rsidRDefault="00F535E5" w:rsidP="00761CBE">
      <w:pPr>
        <w:spacing w:after="0" w:line="240" w:lineRule="auto"/>
        <w:rPr>
          <w:rFonts w:ascii="Verdana" w:hAnsi="Verdana" w:cs="Times New Roman" w:hint="eastAsia"/>
          <w:sz w:val="16"/>
          <w:szCs w:val="16"/>
          <w:lang w:eastAsia="ko-KR"/>
        </w:rPr>
      </w:pPr>
    </w:p>
    <w:p w:rsidR="00F535E5" w:rsidRPr="00F535E5" w:rsidRDefault="00F535E5" w:rsidP="00761CBE">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Number of IPO includes all common stock IPOs but excludes IPOs by mutual funds.</w:t>
      </w:r>
    </w:p>
    <w:p w:rsidR="00761CBE" w:rsidRDefault="00761CBE" w:rsidP="00761CBE">
      <w:pPr>
        <w:spacing w:after="0" w:line="240" w:lineRule="auto"/>
        <w:rPr>
          <w:rFonts w:ascii="Verdana" w:eastAsia="Times New Roman" w:hAnsi="Verdana" w:cs="Times New Roman"/>
          <w:sz w:val="16"/>
          <w:szCs w:val="16"/>
        </w:rPr>
      </w:pPr>
    </w:p>
    <w:p w:rsidR="00F535E5" w:rsidRPr="00F535E5" w:rsidRDefault="00761CBE" w:rsidP="00F535E5">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761CBE" w:rsidRDefault="00F535E5" w:rsidP="00761CBE">
      <w:pPr>
        <w:spacing w:after="0" w:line="240" w:lineRule="auto"/>
        <w:jc w:val="both"/>
        <w:rPr>
          <w:rFonts w:ascii="Verdana" w:hAnsi="Verdana" w:cs="Times New Roman" w:hint="eastAsia"/>
          <w:sz w:val="16"/>
          <w:szCs w:val="16"/>
          <w:lang w:eastAsia="ko-KR"/>
        </w:rPr>
      </w:pPr>
      <w:r>
        <w:rPr>
          <w:rFonts w:ascii="Verdana" w:hAnsi="Verdana" w:cs="Times New Roman" w:hint="eastAsia"/>
          <w:sz w:val="16"/>
          <w:szCs w:val="16"/>
          <w:lang w:eastAsia="ko-KR"/>
        </w:rPr>
        <w:t xml:space="preserve">Each type of IPO is counted in the estimate for each issuer. </w:t>
      </w:r>
    </w:p>
    <w:p w:rsidR="00230372" w:rsidRDefault="00230372" w:rsidP="00230372">
      <w:pPr>
        <w:spacing w:after="0" w:line="240" w:lineRule="auto"/>
        <w:jc w:val="both"/>
        <w:rPr>
          <w:rFonts w:ascii="Verdana" w:eastAsia="Times New Roman" w:hAnsi="Verdana" w:cs="Times New Roman"/>
          <w:sz w:val="16"/>
          <w:szCs w:val="16"/>
        </w:rPr>
      </w:pPr>
    </w:p>
    <w:p w:rsidR="00230372" w:rsidRPr="00546037" w:rsidRDefault="00230372" w:rsidP="00230372">
      <w:pPr>
        <w:pStyle w:val="Subtitle"/>
        <w:rPr>
          <w:rFonts w:eastAsia="Times New Roman"/>
          <w:b/>
        </w:rPr>
      </w:pPr>
      <w:r>
        <w:rPr>
          <w:rFonts w:eastAsia="Times New Roman"/>
          <w:b/>
        </w:rPr>
        <w:t>DATA SOURCE</w:t>
      </w:r>
    </w:p>
    <w:p w:rsidR="00230372" w:rsidRDefault="00F535E5" w:rsidP="00230372">
      <w:pPr>
        <w:spacing w:after="0" w:line="240" w:lineRule="auto"/>
        <w:jc w:val="both"/>
        <w:rPr>
          <w:rFonts w:ascii="Verdana" w:eastAsia="Times New Roman" w:hAnsi="Verdana" w:cs="Times New Roman"/>
          <w:sz w:val="16"/>
          <w:szCs w:val="16"/>
        </w:rPr>
      </w:pPr>
      <w:r>
        <w:rPr>
          <w:rFonts w:ascii="Verdana" w:hAnsi="Verdana" w:cs="Times New Roman" w:hint="eastAsia"/>
          <w:sz w:val="16"/>
          <w:szCs w:val="16"/>
          <w:lang w:eastAsia="ko-KR"/>
        </w:rPr>
        <w:t xml:space="preserve">Thompson Reuters </w:t>
      </w:r>
      <w:proofErr w:type="spellStart"/>
      <w:r>
        <w:rPr>
          <w:rFonts w:ascii="Verdana" w:hAnsi="Verdana" w:cs="Times New Roman"/>
          <w:sz w:val="16"/>
          <w:szCs w:val="16"/>
          <w:lang w:eastAsia="ko-KR"/>
        </w:rPr>
        <w:t>Financial’s</w:t>
      </w:r>
      <w:proofErr w:type="spellEnd"/>
      <w:r>
        <w:rPr>
          <w:rFonts w:ascii="Verdana" w:hAnsi="Verdana" w:cs="Times New Roman" w:hint="eastAsia"/>
          <w:sz w:val="16"/>
          <w:szCs w:val="16"/>
          <w:lang w:eastAsia="ko-KR"/>
        </w:rPr>
        <w:t xml:space="preserve"> SDC Platinum</w:t>
      </w:r>
      <w:r w:rsidR="00230372" w:rsidRPr="00505B6E">
        <w:rPr>
          <w:rFonts w:ascii="Verdana" w:eastAsia="Times New Roman" w:hAnsi="Verdana" w:cs="Times New Roman"/>
          <w:sz w:val="16"/>
          <w:szCs w:val="16"/>
        </w:rPr>
        <w:t xml:space="preserve"> </w:t>
      </w:r>
    </w:p>
    <w:p w:rsidR="00230372" w:rsidRDefault="00230372" w:rsidP="00230372">
      <w:pPr>
        <w:spacing w:after="0" w:line="240" w:lineRule="auto"/>
        <w:jc w:val="both"/>
        <w:rPr>
          <w:rFonts w:ascii="Verdana" w:eastAsia="Times New Roman" w:hAnsi="Verdana" w:cs="Times New Roman"/>
          <w:sz w:val="16"/>
          <w:szCs w:val="16"/>
        </w:rPr>
      </w:pPr>
    </w:p>
    <w:p w:rsidR="00230372" w:rsidRPr="00505B6E" w:rsidRDefault="00230372" w:rsidP="00230372">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230372" w:rsidRDefault="00230372" w:rsidP="00230372">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sidR="00F535E5">
        <w:rPr>
          <w:rFonts w:ascii="Verdana" w:hAnsi="Verdana" w:cs="Times New Roman" w:hint="eastAsia"/>
          <w:sz w:val="16"/>
          <w:szCs w:val="16"/>
          <w:lang w:eastAsia="ko-KR"/>
        </w:rPr>
        <w:t>January</w:t>
      </w:r>
      <w:r w:rsidR="00F535E5">
        <w:rPr>
          <w:rFonts w:ascii="Verdana" w:eastAsia="Times New Roman" w:hAnsi="Verdana" w:cs="Times New Roman"/>
          <w:sz w:val="16"/>
          <w:szCs w:val="16"/>
        </w:rPr>
        <w:t xml:space="preserve"> 1, 201</w:t>
      </w:r>
      <w:r w:rsidR="00F535E5">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230372" w:rsidRDefault="00230372" w:rsidP="00230372">
      <w:pPr>
        <w:spacing w:after="0" w:line="240" w:lineRule="auto"/>
        <w:jc w:val="both"/>
        <w:rPr>
          <w:rFonts w:ascii="Verdana" w:eastAsia="Times New Roman" w:hAnsi="Verdana" w:cs="Times New Roman"/>
          <w:sz w:val="16"/>
          <w:szCs w:val="16"/>
        </w:rPr>
      </w:pPr>
    </w:p>
    <w:p w:rsidR="00230372" w:rsidRPr="00505B6E" w:rsidRDefault="00230372" w:rsidP="00230372">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230372" w:rsidRDefault="00230372" w:rsidP="00230372">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230372" w:rsidRDefault="00BC1D3D" w:rsidP="00230372">
      <w:pPr>
        <w:spacing w:after="0" w:line="240" w:lineRule="auto"/>
        <w:jc w:val="both"/>
        <w:rPr>
          <w:rFonts w:ascii="Verdana" w:eastAsia="Times New Roman" w:hAnsi="Verdana" w:cs="Times New Roman"/>
          <w:sz w:val="16"/>
          <w:szCs w:val="16"/>
        </w:rPr>
      </w:pPr>
      <w:proofErr w:type="gramStart"/>
      <w:r>
        <w:rPr>
          <w:rFonts w:ascii="Verdana" w:hAnsi="Verdana" w:cs="Times New Roman" w:hint="eastAsia"/>
          <w:sz w:val="16"/>
          <w:szCs w:val="16"/>
          <w:lang w:eastAsia="ko-KR"/>
        </w:rPr>
        <w:t>Gao</w:t>
      </w:r>
      <w:proofErr w:type="gramEnd"/>
      <w:r>
        <w:rPr>
          <w:rFonts w:ascii="Verdana" w:hAnsi="Verdana" w:cs="Times New Roman" w:hint="eastAsia"/>
          <w:sz w:val="16"/>
          <w:szCs w:val="16"/>
          <w:lang w:eastAsia="ko-KR"/>
        </w:rPr>
        <w:t>, X., Ritter, J., Zhu, Z.</w:t>
      </w:r>
      <w:r w:rsidR="00230372">
        <w:rPr>
          <w:rFonts w:ascii="Verdana" w:eastAsia="Times New Roman" w:hAnsi="Verdana" w:cs="Times New Roman"/>
          <w:sz w:val="16"/>
          <w:szCs w:val="16"/>
        </w:rPr>
        <w:t>, “</w:t>
      </w:r>
      <w:r>
        <w:rPr>
          <w:rFonts w:ascii="Verdana" w:hAnsi="Verdana" w:cs="Times New Roman" w:hint="eastAsia"/>
          <w:sz w:val="16"/>
          <w:szCs w:val="16"/>
          <w:lang w:eastAsia="ko-KR"/>
        </w:rPr>
        <w:t>Where Have All the IPOs Gone?</w:t>
      </w:r>
      <w:r w:rsidR="00230372">
        <w:rPr>
          <w:rFonts w:ascii="Verdana" w:eastAsia="Times New Roman" w:hAnsi="Verdana" w:cs="Times New Roman"/>
          <w:sz w:val="16"/>
          <w:szCs w:val="16"/>
        </w:rPr>
        <w:t xml:space="preserve">” </w:t>
      </w:r>
      <w:r w:rsidR="00E74ABB">
        <w:rPr>
          <w:rFonts w:ascii="Verdana" w:hAnsi="Verdana" w:cs="Times New Roman" w:hint="eastAsia"/>
          <w:sz w:val="16"/>
          <w:szCs w:val="16"/>
          <w:lang w:eastAsia="ko-KR"/>
        </w:rPr>
        <w:t xml:space="preserve">Presentation for </w:t>
      </w:r>
      <w:r w:rsidR="003D64CF">
        <w:rPr>
          <w:rFonts w:ascii="Verdana" w:hAnsi="Verdana" w:cs="Times New Roman" w:hint="eastAsia"/>
          <w:sz w:val="16"/>
          <w:szCs w:val="16"/>
          <w:lang w:eastAsia="ko-KR"/>
        </w:rPr>
        <w:t>SEC Advisory Committee on Small and Emerging Companies</w:t>
      </w:r>
      <w:r w:rsidR="00230372">
        <w:rPr>
          <w:rFonts w:ascii="Verdana" w:eastAsia="Times New Roman" w:hAnsi="Verdana" w:cs="Times New Roman"/>
          <w:sz w:val="16"/>
          <w:szCs w:val="16"/>
        </w:rPr>
        <w:t xml:space="preserve">, </w:t>
      </w:r>
      <w:r w:rsidR="003D64CF">
        <w:rPr>
          <w:rFonts w:ascii="Verdana" w:hAnsi="Verdana" w:cs="Times New Roman" w:hint="eastAsia"/>
          <w:sz w:val="16"/>
          <w:szCs w:val="16"/>
          <w:lang w:eastAsia="ko-KR"/>
        </w:rPr>
        <w:t>August</w:t>
      </w:r>
      <w:r w:rsidR="003D64CF">
        <w:rPr>
          <w:rFonts w:ascii="Verdana" w:eastAsia="Times New Roman" w:hAnsi="Verdana" w:cs="Times New Roman"/>
          <w:sz w:val="16"/>
          <w:szCs w:val="16"/>
        </w:rPr>
        <w:t>, 201</w:t>
      </w:r>
      <w:r w:rsidR="00013A59">
        <w:rPr>
          <w:rFonts w:ascii="Verdana" w:hAnsi="Verdana" w:cs="Times New Roman" w:hint="eastAsia"/>
          <w:sz w:val="16"/>
          <w:szCs w:val="16"/>
          <w:lang w:eastAsia="ko-KR"/>
        </w:rPr>
        <w:t>2</w:t>
      </w:r>
      <w:r w:rsidR="00230372">
        <w:rPr>
          <w:rFonts w:ascii="Verdana" w:eastAsia="Times New Roman" w:hAnsi="Verdana" w:cs="Times New Roman"/>
          <w:sz w:val="16"/>
          <w:szCs w:val="16"/>
        </w:rPr>
        <w:t xml:space="preserve"> </w:t>
      </w:r>
    </w:p>
    <w:p w:rsidR="00230372" w:rsidRDefault="00230372" w:rsidP="00230372">
      <w:pPr>
        <w:spacing w:after="0" w:line="240" w:lineRule="auto"/>
        <w:jc w:val="both"/>
        <w:rPr>
          <w:rFonts w:ascii="Verdana" w:eastAsia="Times New Roman" w:hAnsi="Verdana" w:cs="Times New Roman"/>
          <w:sz w:val="16"/>
          <w:szCs w:val="16"/>
        </w:rPr>
      </w:pPr>
    </w:p>
    <w:p w:rsidR="00230372" w:rsidRPr="00F535E5" w:rsidRDefault="00230372" w:rsidP="00230372">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sidR="003D64CF">
        <w:rPr>
          <w:rFonts w:ascii="Verdana" w:hAnsi="Verdana" w:cs="Times New Roman" w:hint="eastAsia"/>
          <w:sz w:val="16"/>
          <w:szCs w:val="16"/>
          <w:lang w:eastAsia="ko-KR"/>
        </w:rPr>
        <w:t>IPOs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8" w:history="1">
        <w:r w:rsidR="00F535E5" w:rsidRPr="00BC1D3D">
          <w:rPr>
            <w:rStyle w:val="Hyperlink"/>
            <w:rFonts w:ascii="Verdana" w:hAnsi="Verdana" w:cs="Vrinda"/>
            <w:sz w:val="16"/>
            <w:szCs w:val="16"/>
          </w:rPr>
          <w:t>https://www.sec.gov/investor/al</w:t>
        </w:r>
        <w:r w:rsidR="00F535E5" w:rsidRPr="00BC1D3D">
          <w:rPr>
            <w:rStyle w:val="Hyperlink"/>
            <w:rFonts w:ascii="Verdana" w:hAnsi="Verdana" w:cs="Vrinda"/>
            <w:sz w:val="16"/>
            <w:szCs w:val="16"/>
          </w:rPr>
          <w:t>e</w:t>
        </w:r>
        <w:r w:rsidR="00F535E5" w:rsidRPr="00BC1D3D">
          <w:rPr>
            <w:rStyle w:val="Hyperlink"/>
            <w:rFonts w:ascii="Verdana" w:hAnsi="Verdana" w:cs="Vrinda"/>
            <w:sz w:val="16"/>
            <w:szCs w:val="16"/>
          </w:rPr>
          <w:t>rts/ipo-investorbulletin.pdf</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230372" w:rsidRDefault="00230372" w:rsidP="00230372">
      <w:pPr>
        <w:numPr>
          <w:ilvl w:val="1"/>
          <w:numId w:val="0"/>
        </w:numPr>
        <w:rPr>
          <w:rFonts w:asciiTheme="majorHAnsi" w:eastAsia="Times New Roman" w:hAnsiTheme="majorHAnsi" w:cstheme="majorBidi"/>
          <w:b/>
          <w:i/>
          <w:iCs/>
          <w:color w:val="4F81BD" w:themeColor="accent1"/>
          <w:spacing w:val="15"/>
          <w:sz w:val="24"/>
          <w:szCs w:val="24"/>
        </w:rPr>
      </w:pPr>
    </w:p>
    <w:p w:rsidR="00230372" w:rsidRDefault="00230372" w:rsidP="00230372">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230372" w:rsidRDefault="00230372" w:rsidP="00230372">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230372" w:rsidRPr="00FE71DB" w:rsidRDefault="00230372" w:rsidP="00230372">
      <w:pPr>
        <w:pStyle w:val="Subtitle"/>
        <w:rPr>
          <w:rFonts w:eastAsia="Times New Roman"/>
          <w:i w:val="0"/>
        </w:rPr>
      </w:pPr>
    </w:p>
    <w:p w:rsidR="00230372" w:rsidRPr="00CA511C" w:rsidRDefault="00230372" w:rsidP="00230372">
      <w:pPr>
        <w:pStyle w:val="Subtitle"/>
        <w:rPr>
          <w:rFonts w:eastAsia="Times New Roman"/>
          <w:b/>
        </w:rPr>
      </w:pPr>
      <w:r w:rsidRPr="00CA511C">
        <w:rPr>
          <w:rFonts w:eastAsia="Times New Roman"/>
          <w:b/>
        </w:rPr>
        <w:t>CONTACT</w:t>
      </w:r>
    </w:p>
    <w:p w:rsidR="00230372" w:rsidRDefault="00230372" w:rsidP="00230372">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455489" w:rsidRDefault="00455489" w:rsidP="00546037">
      <w:pPr>
        <w:rPr>
          <w:rFonts w:ascii="Verdana" w:hAnsi="Verdana" w:cs="Times New Roman" w:hint="eastAsia"/>
          <w:sz w:val="16"/>
          <w:szCs w:val="16"/>
          <w:lang w:eastAsia="ko-KR"/>
        </w:rPr>
      </w:pPr>
    </w:p>
    <w:p w:rsidR="00455489" w:rsidRDefault="00455489" w:rsidP="00546037">
      <w:pPr>
        <w:rPr>
          <w:rFonts w:ascii="Verdana" w:hAnsi="Verdana" w:cs="Times New Roman" w:hint="eastAsia"/>
          <w:sz w:val="16"/>
          <w:szCs w:val="16"/>
          <w:lang w:eastAsia="ko-KR"/>
        </w:rPr>
      </w:pPr>
    </w:p>
    <w:p w:rsidR="00455489" w:rsidRDefault="00455489" w:rsidP="00546037">
      <w:pPr>
        <w:rPr>
          <w:rFonts w:ascii="Verdana" w:hAnsi="Verdana" w:cs="Times New Roman" w:hint="eastAsia"/>
          <w:sz w:val="16"/>
          <w:szCs w:val="16"/>
          <w:lang w:eastAsia="ko-KR"/>
        </w:rPr>
      </w:pPr>
    </w:p>
    <w:p w:rsidR="00455489" w:rsidRDefault="00455489" w:rsidP="00546037">
      <w:pPr>
        <w:rPr>
          <w:rFonts w:ascii="Verdana" w:hAnsi="Verdana" w:cs="Times New Roman" w:hint="eastAsia"/>
          <w:sz w:val="16"/>
          <w:szCs w:val="16"/>
          <w:lang w:eastAsia="ko-KR"/>
        </w:rPr>
      </w:pPr>
    </w:p>
    <w:p w:rsidR="00455489" w:rsidRDefault="00455489" w:rsidP="00546037">
      <w:pPr>
        <w:rPr>
          <w:rFonts w:ascii="Verdana" w:hAnsi="Verdana" w:cs="Times New Roman" w:hint="eastAsia"/>
          <w:sz w:val="16"/>
          <w:szCs w:val="16"/>
          <w:lang w:eastAsia="ko-KR"/>
        </w:rPr>
      </w:pPr>
    </w:p>
    <w:p w:rsidR="00455489" w:rsidRDefault="00455489" w:rsidP="00546037">
      <w:pPr>
        <w:rPr>
          <w:rFonts w:ascii="Verdana" w:hAnsi="Verdana" w:cs="Times New Roman" w:hint="eastAsia"/>
          <w:sz w:val="16"/>
          <w:szCs w:val="16"/>
          <w:lang w:eastAsia="ko-KR"/>
        </w:rPr>
      </w:pPr>
    </w:p>
    <w:p w:rsidR="00455489" w:rsidRDefault="00455489" w:rsidP="00546037">
      <w:pPr>
        <w:rPr>
          <w:rFonts w:ascii="Verdana" w:hAnsi="Verdana" w:cs="Times New Roman" w:hint="eastAsia"/>
          <w:sz w:val="16"/>
          <w:szCs w:val="16"/>
          <w:lang w:eastAsia="ko-KR"/>
        </w:rPr>
      </w:pPr>
    </w:p>
    <w:p w:rsidR="00455489" w:rsidRDefault="00455489" w:rsidP="00546037">
      <w:pPr>
        <w:rPr>
          <w:rFonts w:ascii="Verdana" w:hAnsi="Verdana" w:cs="Times New Roman" w:hint="eastAsia"/>
          <w:sz w:val="16"/>
          <w:szCs w:val="16"/>
          <w:lang w:eastAsia="ko-KR"/>
        </w:rPr>
      </w:pPr>
    </w:p>
    <w:p w:rsidR="00230372" w:rsidRPr="00230372" w:rsidRDefault="00230372" w:rsidP="00230372">
      <w:pPr>
        <w:pStyle w:val="Subtitle"/>
        <w:rPr>
          <w:rFonts w:eastAsiaTheme="minorEastAsia" w:hint="eastAsia"/>
          <w:b/>
          <w:i w:val="0"/>
          <w:color w:val="auto"/>
          <w:lang w:eastAsia="ko-KR"/>
        </w:rPr>
      </w:pPr>
      <w:r>
        <w:rPr>
          <w:rFonts w:eastAsiaTheme="minorEastAsia" w:hint="eastAsia"/>
          <w:b/>
          <w:i w:val="0"/>
          <w:color w:val="auto"/>
          <w:lang w:eastAsia="ko-KR"/>
        </w:rPr>
        <w:lastRenderedPageBreak/>
        <w:t xml:space="preserve">IPO: </w:t>
      </w:r>
      <w:r>
        <w:rPr>
          <w:rFonts w:eastAsiaTheme="minorEastAsia"/>
          <w:b/>
          <w:i w:val="0"/>
          <w:color w:val="auto"/>
          <w:lang w:eastAsia="ko-KR"/>
        </w:rPr>
        <w:t>Proceeds</w:t>
      </w:r>
      <w:r>
        <w:rPr>
          <w:rFonts w:eastAsiaTheme="minorEastAsia" w:hint="eastAsia"/>
          <w:b/>
          <w:i w:val="0"/>
          <w:color w:val="auto"/>
          <w:lang w:eastAsia="ko-KR"/>
        </w:rPr>
        <w:t>;</w:t>
      </w:r>
      <w:r w:rsidRPr="00230372">
        <w:rPr>
          <w:rFonts w:eastAsiaTheme="minorEastAsia"/>
          <w:b/>
          <w:i w:val="0"/>
          <w:color w:val="auto"/>
          <w:lang w:eastAsia="ko-KR"/>
        </w:rPr>
        <w:t xml:space="preserve"> </w:t>
      </w:r>
      <w:r w:rsidR="000F72D3">
        <w:rPr>
          <w:rFonts w:eastAsiaTheme="minorEastAsia" w:hint="eastAsia"/>
          <w:b/>
          <w:i w:val="0"/>
          <w:color w:val="auto"/>
          <w:lang w:eastAsia="ko-KR"/>
        </w:rPr>
        <w:t>Average</w:t>
      </w:r>
      <w:r w:rsidRPr="00230372">
        <w:rPr>
          <w:rFonts w:eastAsiaTheme="minorEastAsia"/>
          <w:b/>
          <w:i w:val="0"/>
          <w:color w:val="auto"/>
          <w:lang w:eastAsia="ko-KR"/>
        </w:rPr>
        <w:t xml:space="preserve"> offer size, Total raised</w:t>
      </w:r>
    </w:p>
    <w:p w:rsidR="00E74ABB" w:rsidRPr="00546037" w:rsidRDefault="00E74ABB" w:rsidP="00E74ABB">
      <w:pPr>
        <w:pStyle w:val="Subtitle"/>
        <w:rPr>
          <w:rFonts w:eastAsia="Times New Roman"/>
          <w:b/>
        </w:rPr>
      </w:pPr>
      <w:r>
        <w:rPr>
          <w:rFonts w:eastAsia="Times New Roman"/>
          <w:b/>
        </w:rPr>
        <w:t>DESCRIPTION</w:t>
      </w:r>
      <w:r w:rsidRPr="00546037">
        <w:rPr>
          <w:rFonts w:eastAsia="Times New Roman"/>
          <w:b/>
        </w:rPr>
        <w:t xml:space="preserve"> </w:t>
      </w:r>
    </w:p>
    <w:p w:rsidR="00E74ABB" w:rsidRDefault="001C2E62" w:rsidP="00E74ABB">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Initial Public Offering (</w:t>
      </w:r>
      <w:r w:rsidRPr="00230372">
        <w:rPr>
          <w:rFonts w:ascii="Verdana" w:eastAsia="Times New Roman" w:hAnsi="Verdana" w:cs="Times New Roman"/>
          <w:sz w:val="16"/>
          <w:szCs w:val="16"/>
        </w:rPr>
        <w:t>IPO</w:t>
      </w:r>
      <w:r>
        <w:rPr>
          <w:rFonts w:ascii="Verdana" w:hAnsi="Verdana" w:cs="Times New Roman" w:hint="eastAsia"/>
          <w:sz w:val="16"/>
          <w:szCs w:val="16"/>
          <w:lang w:eastAsia="ko-KR"/>
        </w:rPr>
        <w:t>)</w:t>
      </w:r>
      <w:r w:rsidRPr="00230372">
        <w:rPr>
          <w:rFonts w:ascii="Verdana" w:eastAsia="Times New Roman" w:hAnsi="Verdana" w:cs="Times New Roman"/>
          <w:sz w:val="16"/>
          <w:szCs w:val="16"/>
        </w:rPr>
        <w:t xml:space="preserve"> </w:t>
      </w:r>
      <w:r w:rsidR="00E74ABB" w:rsidRPr="00230372">
        <w:rPr>
          <w:rFonts w:ascii="Verdana" w:eastAsia="Times New Roman" w:hAnsi="Verdana" w:cs="Times New Roman"/>
          <w:sz w:val="16"/>
          <w:szCs w:val="16"/>
        </w:rPr>
        <w:t>refers to a time when a company first sells its shares to the public to raise money for capital expenditures, operations, and a</w:t>
      </w:r>
      <w:r w:rsidR="00E74ABB">
        <w:rPr>
          <w:rFonts w:ascii="Verdana" w:hAnsi="Verdana" w:cs="Times New Roman" w:hint="eastAsia"/>
          <w:sz w:val="16"/>
          <w:szCs w:val="16"/>
          <w:lang w:eastAsia="ko-KR"/>
        </w:rPr>
        <w:t>c</w:t>
      </w:r>
      <w:r w:rsidR="00E74ABB" w:rsidRPr="00230372">
        <w:rPr>
          <w:rFonts w:ascii="Verdana" w:eastAsia="Times New Roman" w:hAnsi="Verdana" w:cs="Times New Roman"/>
          <w:sz w:val="16"/>
          <w:szCs w:val="16"/>
        </w:rPr>
        <w:t>quisitions.  All IPO must be cleared by S</w:t>
      </w:r>
      <w:r w:rsidR="00E74ABB">
        <w:rPr>
          <w:rFonts w:ascii="Verdana" w:eastAsia="Times New Roman" w:hAnsi="Verdana" w:cs="Times New Roman"/>
          <w:sz w:val="16"/>
          <w:szCs w:val="16"/>
        </w:rPr>
        <w:t>EC before</w:t>
      </w:r>
      <w:r w:rsidR="00E74ABB">
        <w:rPr>
          <w:rFonts w:ascii="Verdana" w:hAnsi="Verdana" w:cs="Times New Roman" w:hint="eastAsia"/>
          <w:sz w:val="16"/>
          <w:szCs w:val="16"/>
          <w:lang w:eastAsia="ko-KR"/>
        </w:rPr>
        <w:t xml:space="preserve"> </w:t>
      </w:r>
      <w:r w:rsidR="00E74ABB" w:rsidRPr="00230372">
        <w:rPr>
          <w:rFonts w:ascii="Verdana" w:eastAsia="Times New Roman" w:hAnsi="Verdana" w:cs="Times New Roman"/>
          <w:sz w:val="16"/>
          <w:szCs w:val="16"/>
        </w:rPr>
        <w:t xml:space="preserve">offering to the public. </w:t>
      </w:r>
      <w:r w:rsidR="00E74ABB">
        <w:rPr>
          <w:rFonts w:ascii="Verdana" w:eastAsia="Times New Roman" w:hAnsi="Verdana" w:cs="Times New Roman"/>
          <w:sz w:val="16"/>
          <w:szCs w:val="16"/>
        </w:rPr>
        <w:t xml:space="preserve"> In an IPO, underwriting firms</w:t>
      </w:r>
      <w:r w:rsidR="00E74ABB">
        <w:rPr>
          <w:rFonts w:ascii="Verdana" w:hAnsi="Verdana" w:cs="Times New Roman" w:hint="eastAsia"/>
          <w:sz w:val="16"/>
          <w:szCs w:val="16"/>
          <w:lang w:eastAsia="ko-KR"/>
        </w:rPr>
        <w:t xml:space="preserve"> (</w:t>
      </w:r>
      <w:r w:rsidR="00E74ABB" w:rsidRPr="00230372">
        <w:rPr>
          <w:rFonts w:ascii="Verdana" w:eastAsia="Times New Roman" w:hAnsi="Verdana" w:cs="Times New Roman"/>
          <w:sz w:val="16"/>
          <w:szCs w:val="16"/>
        </w:rPr>
        <w:t>typically investment banks</w:t>
      </w:r>
      <w:r w:rsidR="00E74ABB">
        <w:rPr>
          <w:rFonts w:ascii="Verdana" w:hAnsi="Verdana" w:cs="Times New Roman" w:hint="eastAsia"/>
          <w:sz w:val="16"/>
          <w:szCs w:val="16"/>
          <w:lang w:eastAsia="ko-KR"/>
        </w:rPr>
        <w:t>)</w:t>
      </w:r>
      <w:r w:rsidR="00E74ABB" w:rsidRPr="00230372">
        <w:rPr>
          <w:rFonts w:ascii="Verdana" w:eastAsia="Times New Roman" w:hAnsi="Verdana" w:cs="Times New Roman"/>
          <w:sz w:val="16"/>
          <w:szCs w:val="16"/>
        </w:rPr>
        <w:t xml:space="preserve"> help the issuer with determining type of security to issue, best offering price, the amount of shares to be issued, and the time to offer to the public market.  Due to the nature of IPO's, including lack of historical data and additional uncertainty with transitory status, it is knows to be riskier than existing public securities</w:t>
      </w:r>
      <w:r w:rsidR="00E74ABB">
        <w:rPr>
          <w:rFonts w:ascii="Verdana" w:hAnsi="Verdana" w:cs="Times New Roman" w:hint="eastAsia"/>
          <w:sz w:val="16"/>
          <w:szCs w:val="16"/>
          <w:lang w:eastAsia="ko-KR"/>
        </w:rPr>
        <w:t xml:space="preserve"> in the secondary market</w:t>
      </w:r>
      <w:r w:rsidR="00E74ABB" w:rsidRPr="00230372">
        <w:rPr>
          <w:rFonts w:ascii="Verdana" w:eastAsia="Times New Roman" w:hAnsi="Verdana" w:cs="Times New Roman"/>
          <w:sz w:val="16"/>
          <w:szCs w:val="16"/>
        </w:rPr>
        <w:t>.</w:t>
      </w:r>
    </w:p>
    <w:p w:rsidR="00E74ABB" w:rsidRDefault="00E74ABB" w:rsidP="00E74ABB">
      <w:pPr>
        <w:spacing w:after="0" w:line="240" w:lineRule="auto"/>
        <w:rPr>
          <w:rFonts w:ascii="Verdana" w:hAnsi="Verdana" w:cs="Times New Roman" w:hint="eastAsia"/>
          <w:sz w:val="16"/>
          <w:szCs w:val="16"/>
          <w:lang w:eastAsia="ko-KR"/>
        </w:rPr>
      </w:pPr>
    </w:p>
    <w:p w:rsidR="00E74ABB" w:rsidRPr="00F535E5" w:rsidRDefault="000F72D3" w:rsidP="00E74ABB">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The estimates provide average</w:t>
      </w:r>
      <w:r w:rsidR="00E74ABB">
        <w:rPr>
          <w:rFonts w:ascii="Verdana" w:hAnsi="Verdana" w:cs="Times New Roman" w:hint="eastAsia"/>
          <w:sz w:val="16"/>
          <w:szCs w:val="16"/>
          <w:lang w:eastAsia="ko-KR"/>
        </w:rPr>
        <w:t xml:space="preserve"> </w:t>
      </w:r>
      <w:r w:rsidR="006F45A3">
        <w:rPr>
          <w:rFonts w:ascii="Verdana" w:hAnsi="Verdana" w:cs="Times New Roman" w:hint="eastAsia"/>
          <w:sz w:val="16"/>
          <w:szCs w:val="16"/>
          <w:lang w:eastAsia="ko-KR"/>
        </w:rPr>
        <w:t>proceeds</w:t>
      </w:r>
      <w:r w:rsidR="00E74ABB">
        <w:rPr>
          <w:rFonts w:ascii="Verdana" w:hAnsi="Verdana" w:cs="Times New Roman" w:hint="eastAsia"/>
          <w:sz w:val="16"/>
          <w:szCs w:val="16"/>
          <w:lang w:eastAsia="ko-KR"/>
        </w:rPr>
        <w:t xml:space="preserve"> size</w:t>
      </w:r>
      <w:r>
        <w:rPr>
          <w:rFonts w:ascii="Verdana" w:hAnsi="Verdana" w:cs="Times New Roman" w:hint="eastAsia"/>
          <w:sz w:val="16"/>
          <w:szCs w:val="16"/>
          <w:lang w:eastAsia="ko-KR"/>
        </w:rPr>
        <w:t xml:space="preserve"> and total </w:t>
      </w:r>
      <w:r w:rsidR="006F45A3">
        <w:rPr>
          <w:rFonts w:ascii="Verdana" w:hAnsi="Verdana" w:cs="Times New Roman" w:hint="eastAsia"/>
          <w:sz w:val="16"/>
          <w:szCs w:val="16"/>
          <w:lang w:eastAsia="ko-KR"/>
        </w:rPr>
        <w:t xml:space="preserve">proceeds </w:t>
      </w:r>
      <w:r>
        <w:rPr>
          <w:rFonts w:ascii="Verdana" w:hAnsi="Verdana" w:cs="Times New Roman" w:hint="eastAsia"/>
          <w:sz w:val="16"/>
          <w:szCs w:val="16"/>
          <w:lang w:eastAsia="ko-KR"/>
        </w:rPr>
        <w:t>raised by IPO issuers.</w:t>
      </w:r>
    </w:p>
    <w:p w:rsidR="00E74ABB" w:rsidRDefault="00E74ABB" w:rsidP="00E74ABB">
      <w:pPr>
        <w:spacing w:after="0" w:line="240" w:lineRule="auto"/>
        <w:rPr>
          <w:rFonts w:ascii="Verdana" w:eastAsia="Times New Roman" w:hAnsi="Verdana" w:cs="Times New Roman"/>
          <w:sz w:val="16"/>
          <w:szCs w:val="16"/>
        </w:rPr>
      </w:pPr>
    </w:p>
    <w:p w:rsidR="00E74ABB" w:rsidRPr="00F535E5" w:rsidRDefault="00E74ABB" w:rsidP="00E74ABB">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E74ABB" w:rsidRDefault="00BF448D" w:rsidP="00E74ABB">
      <w:pPr>
        <w:spacing w:after="0" w:line="240" w:lineRule="auto"/>
        <w:jc w:val="both"/>
        <w:rPr>
          <w:rFonts w:ascii="Verdana" w:hAnsi="Verdana" w:cs="Times New Roman" w:hint="eastAsia"/>
          <w:sz w:val="16"/>
          <w:szCs w:val="16"/>
          <w:lang w:eastAsia="ko-KR"/>
        </w:rPr>
      </w:pPr>
      <w:r>
        <w:rPr>
          <w:rFonts w:ascii="Verdana" w:hAnsi="Verdana" w:cs="Times New Roman" w:hint="eastAsia"/>
          <w:sz w:val="16"/>
          <w:szCs w:val="16"/>
          <w:lang w:eastAsia="ko-KR"/>
        </w:rPr>
        <w:t>For average offer size, proceeds are averaged over each type of IPO</w:t>
      </w:r>
      <w:r w:rsidR="00E74ABB">
        <w:rPr>
          <w:rFonts w:ascii="Verdana" w:hAnsi="Verdana" w:cs="Times New Roman" w:hint="eastAsia"/>
          <w:sz w:val="16"/>
          <w:szCs w:val="16"/>
          <w:lang w:eastAsia="ko-KR"/>
        </w:rPr>
        <w:t>.</w:t>
      </w:r>
      <w:r>
        <w:rPr>
          <w:rFonts w:ascii="Verdana" w:hAnsi="Verdana" w:cs="Times New Roman" w:hint="eastAsia"/>
          <w:sz w:val="16"/>
          <w:szCs w:val="16"/>
          <w:lang w:eastAsia="ko-KR"/>
        </w:rPr>
        <w:t xml:space="preserve">  Total raised proceeds are calculated by summing all proceeds.</w:t>
      </w:r>
      <w:r w:rsidR="00E74ABB">
        <w:rPr>
          <w:rFonts w:ascii="Verdana" w:hAnsi="Verdana" w:cs="Times New Roman" w:hint="eastAsia"/>
          <w:sz w:val="16"/>
          <w:szCs w:val="16"/>
          <w:lang w:eastAsia="ko-KR"/>
        </w:rPr>
        <w:t xml:space="preserve"> </w:t>
      </w:r>
      <w:r>
        <w:rPr>
          <w:rFonts w:ascii="Verdana" w:hAnsi="Verdana" w:cs="Times New Roman" w:hint="eastAsia"/>
          <w:sz w:val="16"/>
          <w:szCs w:val="16"/>
          <w:lang w:eastAsia="ko-KR"/>
        </w:rPr>
        <w:t xml:space="preserve"> IPO</w:t>
      </w:r>
      <w:r>
        <w:rPr>
          <w:rFonts w:ascii="Verdana" w:hAnsi="Verdana" w:cs="Times New Roman"/>
          <w:sz w:val="16"/>
          <w:szCs w:val="16"/>
          <w:lang w:eastAsia="ko-KR"/>
        </w:rPr>
        <w:t>’</w:t>
      </w:r>
      <w:r>
        <w:rPr>
          <w:rFonts w:ascii="Verdana" w:hAnsi="Verdana" w:cs="Times New Roman" w:hint="eastAsia"/>
          <w:sz w:val="16"/>
          <w:szCs w:val="16"/>
          <w:lang w:eastAsia="ko-KR"/>
        </w:rPr>
        <w:t>s by mutual funds are excluded.</w:t>
      </w:r>
    </w:p>
    <w:p w:rsidR="00E74ABB" w:rsidRDefault="00E74ABB" w:rsidP="00E74ABB">
      <w:pPr>
        <w:spacing w:after="0" w:line="240" w:lineRule="auto"/>
        <w:jc w:val="both"/>
        <w:rPr>
          <w:rFonts w:ascii="Verdana" w:eastAsia="Times New Roman" w:hAnsi="Verdana" w:cs="Times New Roman"/>
          <w:sz w:val="16"/>
          <w:szCs w:val="16"/>
        </w:rPr>
      </w:pPr>
    </w:p>
    <w:p w:rsidR="00E74ABB" w:rsidRPr="00546037" w:rsidRDefault="00E74ABB" w:rsidP="00E74ABB">
      <w:pPr>
        <w:pStyle w:val="Subtitle"/>
        <w:rPr>
          <w:rFonts w:eastAsia="Times New Roman"/>
          <w:b/>
        </w:rPr>
      </w:pPr>
      <w:r>
        <w:rPr>
          <w:rFonts w:eastAsia="Times New Roman"/>
          <w:b/>
        </w:rPr>
        <w:t>DATA SOURCE</w:t>
      </w:r>
    </w:p>
    <w:p w:rsidR="00E74ABB" w:rsidRDefault="00E74ABB" w:rsidP="00E74ABB">
      <w:pPr>
        <w:spacing w:after="0" w:line="240" w:lineRule="auto"/>
        <w:jc w:val="both"/>
        <w:rPr>
          <w:rFonts w:ascii="Verdana" w:eastAsia="Times New Roman" w:hAnsi="Verdana" w:cs="Times New Roman"/>
          <w:sz w:val="16"/>
          <w:szCs w:val="16"/>
        </w:rPr>
      </w:pPr>
      <w:r>
        <w:rPr>
          <w:rFonts w:ascii="Verdana" w:hAnsi="Verdana" w:cs="Times New Roman" w:hint="eastAsia"/>
          <w:sz w:val="16"/>
          <w:szCs w:val="16"/>
          <w:lang w:eastAsia="ko-KR"/>
        </w:rPr>
        <w:t xml:space="preserve">Thompson Reuters </w:t>
      </w:r>
      <w:proofErr w:type="spellStart"/>
      <w:r>
        <w:rPr>
          <w:rFonts w:ascii="Verdana" w:hAnsi="Verdana" w:cs="Times New Roman"/>
          <w:sz w:val="16"/>
          <w:szCs w:val="16"/>
          <w:lang w:eastAsia="ko-KR"/>
        </w:rPr>
        <w:t>Financial’s</w:t>
      </w:r>
      <w:proofErr w:type="spellEnd"/>
      <w:r>
        <w:rPr>
          <w:rFonts w:ascii="Verdana" w:hAnsi="Verdana" w:cs="Times New Roman" w:hint="eastAsia"/>
          <w:sz w:val="16"/>
          <w:szCs w:val="16"/>
          <w:lang w:eastAsia="ko-KR"/>
        </w:rPr>
        <w:t xml:space="preserve"> SDC Platinum</w:t>
      </w:r>
      <w:r w:rsidRPr="00505B6E">
        <w:rPr>
          <w:rFonts w:ascii="Verdana" w:eastAsia="Times New Roman" w:hAnsi="Verdana" w:cs="Times New Roman"/>
          <w:sz w:val="16"/>
          <w:szCs w:val="16"/>
        </w:rPr>
        <w:t xml:space="preserve"> </w:t>
      </w:r>
    </w:p>
    <w:p w:rsidR="00E74ABB" w:rsidRDefault="00E74ABB" w:rsidP="00E74ABB">
      <w:pPr>
        <w:spacing w:after="0" w:line="240" w:lineRule="auto"/>
        <w:jc w:val="both"/>
        <w:rPr>
          <w:rFonts w:ascii="Verdana" w:eastAsia="Times New Roman" w:hAnsi="Verdana" w:cs="Times New Roman"/>
          <w:sz w:val="16"/>
          <w:szCs w:val="16"/>
        </w:rPr>
      </w:pPr>
    </w:p>
    <w:p w:rsidR="00E74ABB" w:rsidRPr="00505B6E" w:rsidRDefault="00E74ABB" w:rsidP="00E74ABB">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E74ABB" w:rsidRDefault="00E74ABB" w:rsidP="00E74ABB">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E74ABB" w:rsidRDefault="00E74ABB" w:rsidP="00E74ABB">
      <w:pPr>
        <w:spacing w:after="0" w:line="240" w:lineRule="auto"/>
        <w:jc w:val="both"/>
        <w:rPr>
          <w:rFonts w:ascii="Verdana" w:eastAsia="Times New Roman" w:hAnsi="Verdana" w:cs="Times New Roman"/>
          <w:sz w:val="16"/>
          <w:szCs w:val="16"/>
        </w:rPr>
      </w:pPr>
    </w:p>
    <w:p w:rsidR="00E74ABB" w:rsidRPr="00505B6E" w:rsidRDefault="00E74ABB" w:rsidP="00E74ABB">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E74ABB" w:rsidRDefault="00E74ABB" w:rsidP="00E74ABB">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E74ABB" w:rsidRDefault="00E74ABB" w:rsidP="00E74ABB">
      <w:pPr>
        <w:spacing w:after="0" w:line="240" w:lineRule="auto"/>
        <w:jc w:val="both"/>
        <w:rPr>
          <w:rFonts w:ascii="Verdana" w:eastAsia="Times New Roman" w:hAnsi="Verdana" w:cs="Times New Roman"/>
          <w:sz w:val="16"/>
          <w:szCs w:val="16"/>
        </w:rPr>
      </w:pPr>
      <w:proofErr w:type="gramStart"/>
      <w:r>
        <w:rPr>
          <w:rFonts w:ascii="Verdana" w:hAnsi="Verdana" w:cs="Times New Roman" w:hint="eastAsia"/>
          <w:sz w:val="16"/>
          <w:szCs w:val="16"/>
          <w:lang w:eastAsia="ko-KR"/>
        </w:rPr>
        <w:t>Gao</w:t>
      </w:r>
      <w:proofErr w:type="gramEnd"/>
      <w:r>
        <w:rPr>
          <w:rFonts w:ascii="Verdana" w:hAnsi="Verdana" w:cs="Times New Roman" w:hint="eastAsia"/>
          <w:sz w:val="16"/>
          <w:szCs w:val="16"/>
          <w:lang w:eastAsia="ko-KR"/>
        </w:rPr>
        <w:t>, X., Ritter, J., Zhu, Z.</w:t>
      </w:r>
      <w:r>
        <w:rPr>
          <w:rFonts w:ascii="Verdana" w:eastAsia="Times New Roman" w:hAnsi="Verdana" w:cs="Times New Roman"/>
          <w:sz w:val="16"/>
          <w:szCs w:val="16"/>
        </w:rPr>
        <w:t>, “</w:t>
      </w:r>
      <w:r>
        <w:rPr>
          <w:rFonts w:ascii="Verdana" w:hAnsi="Verdana" w:cs="Times New Roman" w:hint="eastAsia"/>
          <w:sz w:val="16"/>
          <w:szCs w:val="16"/>
          <w:lang w:eastAsia="ko-KR"/>
        </w:rPr>
        <w:t>Where Have All the IPOs Gone?</w:t>
      </w:r>
      <w:r>
        <w:rPr>
          <w:rFonts w:ascii="Verdana" w:eastAsia="Times New Roman" w:hAnsi="Verdana" w:cs="Times New Roman"/>
          <w:sz w:val="16"/>
          <w:szCs w:val="16"/>
        </w:rPr>
        <w:t xml:space="preserve">” </w:t>
      </w:r>
      <w:r>
        <w:rPr>
          <w:rFonts w:ascii="Verdana" w:hAnsi="Verdana" w:cs="Times New Roman" w:hint="eastAsia"/>
          <w:sz w:val="16"/>
          <w:szCs w:val="16"/>
          <w:lang w:eastAsia="ko-KR"/>
        </w:rPr>
        <w:t>Presentation for SEC Advisory Committee on Small and Emerging Companies</w:t>
      </w:r>
      <w:r>
        <w:rPr>
          <w:rFonts w:ascii="Verdana" w:eastAsia="Times New Roman" w:hAnsi="Verdana" w:cs="Times New Roman"/>
          <w:sz w:val="16"/>
          <w:szCs w:val="16"/>
        </w:rPr>
        <w:t xml:space="preserve">, </w:t>
      </w:r>
      <w:r>
        <w:rPr>
          <w:rFonts w:ascii="Verdana" w:hAnsi="Verdana" w:cs="Times New Roman" w:hint="eastAsia"/>
          <w:sz w:val="16"/>
          <w:szCs w:val="16"/>
          <w:lang w:eastAsia="ko-KR"/>
        </w:rPr>
        <w:t>August</w:t>
      </w:r>
      <w:r>
        <w:rPr>
          <w:rFonts w:ascii="Verdana" w:eastAsia="Times New Roman" w:hAnsi="Verdana" w:cs="Times New Roman"/>
          <w:sz w:val="16"/>
          <w:szCs w:val="16"/>
        </w:rPr>
        <w:t>, 201</w:t>
      </w:r>
      <w:r w:rsidR="00013A59">
        <w:rPr>
          <w:rFonts w:ascii="Verdana" w:hAnsi="Verdana" w:cs="Times New Roman" w:hint="eastAsia"/>
          <w:sz w:val="16"/>
          <w:szCs w:val="16"/>
          <w:lang w:eastAsia="ko-KR"/>
        </w:rPr>
        <w:t>2</w:t>
      </w:r>
      <w:r>
        <w:rPr>
          <w:rFonts w:ascii="Verdana" w:eastAsia="Times New Roman" w:hAnsi="Verdana" w:cs="Times New Roman"/>
          <w:sz w:val="16"/>
          <w:szCs w:val="16"/>
        </w:rPr>
        <w:t xml:space="preserve"> </w:t>
      </w:r>
    </w:p>
    <w:p w:rsidR="00E74ABB" w:rsidRDefault="00E74ABB" w:rsidP="00E74ABB">
      <w:pPr>
        <w:spacing w:after="0" w:line="240" w:lineRule="auto"/>
        <w:jc w:val="both"/>
        <w:rPr>
          <w:rFonts w:ascii="Verdana" w:eastAsia="Times New Roman" w:hAnsi="Verdana" w:cs="Times New Roman"/>
          <w:sz w:val="16"/>
          <w:szCs w:val="16"/>
        </w:rPr>
      </w:pPr>
    </w:p>
    <w:p w:rsidR="00E74ABB" w:rsidRPr="00F535E5" w:rsidRDefault="00E74ABB" w:rsidP="00E74ABB">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Pr>
          <w:rFonts w:ascii="Verdana" w:hAnsi="Verdana" w:cs="Times New Roman" w:hint="eastAsia"/>
          <w:sz w:val="16"/>
          <w:szCs w:val="16"/>
          <w:lang w:eastAsia="ko-KR"/>
        </w:rPr>
        <w:t>IPOs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9" w:history="1">
        <w:r w:rsidRPr="00BC1D3D">
          <w:rPr>
            <w:rStyle w:val="Hyperlink"/>
            <w:rFonts w:ascii="Verdana" w:hAnsi="Verdana" w:cs="Vrinda"/>
            <w:sz w:val="16"/>
            <w:szCs w:val="16"/>
          </w:rPr>
          <w:t>https://www.sec.gov/investor/alerts/ipo-investorbulletin.pdf</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E74ABB" w:rsidRDefault="00E74ABB" w:rsidP="00E74ABB">
      <w:pPr>
        <w:numPr>
          <w:ilvl w:val="1"/>
          <w:numId w:val="0"/>
        </w:numPr>
        <w:rPr>
          <w:rFonts w:asciiTheme="majorHAnsi" w:eastAsia="Times New Roman" w:hAnsiTheme="majorHAnsi" w:cstheme="majorBidi"/>
          <w:b/>
          <w:i/>
          <w:iCs/>
          <w:color w:val="4F81BD" w:themeColor="accent1"/>
          <w:spacing w:val="15"/>
          <w:sz w:val="24"/>
          <w:szCs w:val="24"/>
        </w:rPr>
      </w:pPr>
    </w:p>
    <w:p w:rsidR="00E74ABB" w:rsidRDefault="00E74ABB" w:rsidP="00E74ABB">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E74ABB" w:rsidRDefault="00E74ABB" w:rsidP="00E74ABB">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E74ABB" w:rsidRPr="00FE71DB" w:rsidRDefault="00E74ABB" w:rsidP="00E74ABB">
      <w:pPr>
        <w:pStyle w:val="Subtitle"/>
        <w:rPr>
          <w:rFonts w:eastAsia="Times New Roman"/>
          <w:i w:val="0"/>
        </w:rPr>
      </w:pPr>
    </w:p>
    <w:p w:rsidR="00E74ABB" w:rsidRPr="00CA511C" w:rsidRDefault="00E74ABB" w:rsidP="00E74ABB">
      <w:pPr>
        <w:pStyle w:val="Subtitle"/>
        <w:rPr>
          <w:rFonts w:eastAsia="Times New Roman"/>
          <w:b/>
        </w:rPr>
      </w:pPr>
      <w:r w:rsidRPr="00CA511C">
        <w:rPr>
          <w:rFonts w:eastAsia="Times New Roman"/>
          <w:b/>
        </w:rPr>
        <w:t>CONTACT</w:t>
      </w:r>
    </w:p>
    <w:p w:rsidR="00E74ABB" w:rsidRDefault="00E74ABB" w:rsidP="00E74ABB">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BF448D" w:rsidRDefault="00BF448D" w:rsidP="00BF448D">
      <w:pPr>
        <w:pStyle w:val="Subtitle"/>
        <w:rPr>
          <w:rFonts w:eastAsiaTheme="minorEastAsia" w:hint="eastAsia"/>
          <w:b/>
          <w:i w:val="0"/>
          <w:color w:val="auto"/>
          <w:lang w:eastAsia="ko-KR"/>
        </w:rPr>
      </w:pPr>
      <w:r>
        <w:rPr>
          <w:rFonts w:eastAsiaTheme="minorEastAsia" w:hint="eastAsia"/>
          <w:b/>
          <w:i w:val="0"/>
          <w:color w:val="auto"/>
          <w:lang w:eastAsia="ko-KR"/>
        </w:rPr>
        <w:lastRenderedPageBreak/>
        <w:t xml:space="preserve">IPO: Average Issuer Market Value (at the end of the first day of trade) </w:t>
      </w:r>
    </w:p>
    <w:p w:rsidR="00BF448D" w:rsidRPr="00546037" w:rsidRDefault="00BF448D" w:rsidP="00BF448D">
      <w:pPr>
        <w:pStyle w:val="Subtitle"/>
        <w:rPr>
          <w:rFonts w:eastAsia="Times New Roman"/>
          <w:b/>
        </w:rPr>
      </w:pPr>
      <w:r>
        <w:rPr>
          <w:rFonts w:eastAsia="Times New Roman"/>
          <w:b/>
        </w:rPr>
        <w:t>DESCRIPTION</w:t>
      </w:r>
      <w:r w:rsidRPr="00546037">
        <w:rPr>
          <w:rFonts w:eastAsia="Times New Roman"/>
          <w:b/>
        </w:rPr>
        <w:t xml:space="preserve"> </w:t>
      </w:r>
    </w:p>
    <w:p w:rsidR="00BF448D" w:rsidRDefault="001C2E62" w:rsidP="00BF448D">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Initial Public Offering (</w:t>
      </w:r>
      <w:r w:rsidR="00BF448D" w:rsidRPr="00230372">
        <w:rPr>
          <w:rFonts w:ascii="Verdana" w:eastAsia="Times New Roman" w:hAnsi="Verdana" w:cs="Times New Roman"/>
          <w:sz w:val="16"/>
          <w:szCs w:val="16"/>
        </w:rPr>
        <w:t>IPO</w:t>
      </w:r>
      <w:r>
        <w:rPr>
          <w:rFonts w:ascii="Verdana" w:hAnsi="Verdana" w:cs="Times New Roman" w:hint="eastAsia"/>
          <w:sz w:val="16"/>
          <w:szCs w:val="16"/>
          <w:lang w:eastAsia="ko-KR"/>
        </w:rPr>
        <w:t>)</w:t>
      </w:r>
      <w:r w:rsidR="00BF448D" w:rsidRPr="00230372">
        <w:rPr>
          <w:rFonts w:ascii="Verdana" w:eastAsia="Times New Roman" w:hAnsi="Verdana" w:cs="Times New Roman"/>
          <w:sz w:val="16"/>
          <w:szCs w:val="16"/>
        </w:rPr>
        <w:t xml:space="preserve"> refers to a time when a company first sells its shares to the public to raise money for capital expenditures, operations, and a</w:t>
      </w:r>
      <w:r w:rsidR="00BF448D">
        <w:rPr>
          <w:rFonts w:ascii="Verdana" w:hAnsi="Verdana" w:cs="Times New Roman" w:hint="eastAsia"/>
          <w:sz w:val="16"/>
          <w:szCs w:val="16"/>
          <w:lang w:eastAsia="ko-KR"/>
        </w:rPr>
        <w:t>c</w:t>
      </w:r>
      <w:r w:rsidR="00BF448D" w:rsidRPr="00230372">
        <w:rPr>
          <w:rFonts w:ascii="Verdana" w:eastAsia="Times New Roman" w:hAnsi="Verdana" w:cs="Times New Roman"/>
          <w:sz w:val="16"/>
          <w:szCs w:val="16"/>
        </w:rPr>
        <w:t>quisitions.  All IPO must be cleared by S</w:t>
      </w:r>
      <w:r w:rsidR="00BF448D">
        <w:rPr>
          <w:rFonts w:ascii="Verdana" w:eastAsia="Times New Roman" w:hAnsi="Verdana" w:cs="Times New Roman"/>
          <w:sz w:val="16"/>
          <w:szCs w:val="16"/>
        </w:rPr>
        <w:t>EC before</w:t>
      </w:r>
      <w:r w:rsidR="00BF448D">
        <w:rPr>
          <w:rFonts w:ascii="Verdana" w:hAnsi="Verdana" w:cs="Times New Roman" w:hint="eastAsia"/>
          <w:sz w:val="16"/>
          <w:szCs w:val="16"/>
          <w:lang w:eastAsia="ko-KR"/>
        </w:rPr>
        <w:t xml:space="preserve"> </w:t>
      </w:r>
      <w:r w:rsidR="00BF448D" w:rsidRPr="00230372">
        <w:rPr>
          <w:rFonts w:ascii="Verdana" w:eastAsia="Times New Roman" w:hAnsi="Verdana" w:cs="Times New Roman"/>
          <w:sz w:val="16"/>
          <w:szCs w:val="16"/>
        </w:rPr>
        <w:t xml:space="preserve">offering to the public. </w:t>
      </w:r>
      <w:r w:rsidR="00BF448D">
        <w:rPr>
          <w:rFonts w:ascii="Verdana" w:eastAsia="Times New Roman" w:hAnsi="Verdana" w:cs="Times New Roman"/>
          <w:sz w:val="16"/>
          <w:szCs w:val="16"/>
        </w:rPr>
        <w:t xml:space="preserve"> In an IPO, underwriting firms</w:t>
      </w:r>
      <w:r w:rsidR="00BF448D">
        <w:rPr>
          <w:rFonts w:ascii="Verdana" w:hAnsi="Verdana" w:cs="Times New Roman" w:hint="eastAsia"/>
          <w:sz w:val="16"/>
          <w:szCs w:val="16"/>
          <w:lang w:eastAsia="ko-KR"/>
        </w:rPr>
        <w:t xml:space="preserve"> (</w:t>
      </w:r>
      <w:r w:rsidR="00BF448D" w:rsidRPr="00230372">
        <w:rPr>
          <w:rFonts w:ascii="Verdana" w:eastAsia="Times New Roman" w:hAnsi="Verdana" w:cs="Times New Roman"/>
          <w:sz w:val="16"/>
          <w:szCs w:val="16"/>
        </w:rPr>
        <w:t>typically investment banks</w:t>
      </w:r>
      <w:r w:rsidR="00BF448D">
        <w:rPr>
          <w:rFonts w:ascii="Verdana" w:hAnsi="Verdana" w:cs="Times New Roman" w:hint="eastAsia"/>
          <w:sz w:val="16"/>
          <w:szCs w:val="16"/>
          <w:lang w:eastAsia="ko-KR"/>
        </w:rPr>
        <w:t>)</w:t>
      </w:r>
      <w:r w:rsidR="00BF448D" w:rsidRPr="00230372">
        <w:rPr>
          <w:rFonts w:ascii="Verdana" w:eastAsia="Times New Roman" w:hAnsi="Verdana" w:cs="Times New Roman"/>
          <w:sz w:val="16"/>
          <w:szCs w:val="16"/>
        </w:rPr>
        <w:t xml:space="preserve"> help the issuer with determining type of security to issue, best offering price, the amount of shares to be issued, and the time to offer to the public market.  Due to the nature of IPO's, including lack of historical data and additional uncertainty with transitory status, it is knows to be riskier than existing public securities</w:t>
      </w:r>
      <w:r w:rsidR="00BF448D">
        <w:rPr>
          <w:rFonts w:ascii="Verdana" w:hAnsi="Verdana" w:cs="Times New Roman" w:hint="eastAsia"/>
          <w:sz w:val="16"/>
          <w:szCs w:val="16"/>
          <w:lang w:eastAsia="ko-KR"/>
        </w:rPr>
        <w:t xml:space="preserve"> in the secondary market</w:t>
      </w:r>
      <w:r w:rsidR="00BF448D" w:rsidRPr="00230372">
        <w:rPr>
          <w:rFonts w:ascii="Verdana" w:eastAsia="Times New Roman" w:hAnsi="Verdana" w:cs="Times New Roman"/>
          <w:sz w:val="16"/>
          <w:szCs w:val="16"/>
        </w:rPr>
        <w:t>.</w:t>
      </w:r>
    </w:p>
    <w:p w:rsidR="00BF448D" w:rsidRDefault="00BF448D" w:rsidP="00BF448D">
      <w:pPr>
        <w:spacing w:after="0" w:line="240" w:lineRule="auto"/>
        <w:rPr>
          <w:rFonts w:ascii="Verdana" w:hAnsi="Verdana" w:cs="Times New Roman" w:hint="eastAsia"/>
          <w:sz w:val="16"/>
          <w:szCs w:val="16"/>
          <w:lang w:eastAsia="ko-KR"/>
        </w:rPr>
      </w:pPr>
    </w:p>
    <w:p w:rsidR="00BF448D" w:rsidRPr="00F535E5" w:rsidRDefault="00BF448D" w:rsidP="00BF448D">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The estimates provide average proceeds size and total proceeds raised by IPO issuers.</w:t>
      </w:r>
    </w:p>
    <w:p w:rsidR="00BF448D" w:rsidRDefault="00BF448D" w:rsidP="00BF448D">
      <w:pPr>
        <w:spacing w:after="0" w:line="240" w:lineRule="auto"/>
        <w:rPr>
          <w:rFonts w:ascii="Verdana" w:eastAsia="Times New Roman" w:hAnsi="Verdana" w:cs="Times New Roman"/>
          <w:sz w:val="16"/>
          <w:szCs w:val="16"/>
        </w:rPr>
      </w:pPr>
    </w:p>
    <w:p w:rsidR="00BF448D" w:rsidRPr="00F535E5" w:rsidRDefault="00BF448D" w:rsidP="00BF448D">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BF448D" w:rsidRDefault="00381117" w:rsidP="00BF448D">
      <w:pPr>
        <w:spacing w:after="0" w:line="240" w:lineRule="auto"/>
        <w:jc w:val="both"/>
        <w:rPr>
          <w:rFonts w:ascii="Verdana" w:hAnsi="Verdana" w:cs="Times New Roman" w:hint="eastAsia"/>
          <w:sz w:val="16"/>
          <w:szCs w:val="16"/>
          <w:lang w:eastAsia="ko-KR"/>
        </w:rPr>
      </w:pPr>
      <w:r>
        <w:rPr>
          <w:rFonts w:ascii="Verdana" w:hAnsi="Verdana" w:cs="Times New Roman" w:hint="eastAsia"/>
          <w:sz w:val="16"/>
          <w:szCs w:val="16"/>
          <w:lang w:eastAsia="ko-KR"/>
        </w:rPr>
        <w:t>Market value for each type of IPO is calculated by multiplying the number of shares offered to the public by the closing share price at the end of the first day of trade.  The estimate is calculated by averaging the market values.</w:t>
      </w:r>
    </w:p>
    <w:p w:rsidR="00BF448D" w:rsidRDefault="00BF448D" w:rsidP="00BF448D">
      <w:pPr>
        <w:spacing w:after="0" w:line="240" w:lineRule="auto"/>
        <w:jc w:val="both"/>
        <w:rPr>
          <w:rFonts w:ascii="Verdana" w:eastAsia="Times New Roman" w:hAnsi="Verdana" w:cs="Times New Roman"/>
          <w:sz w:val="16"/>
          <w:szCs w:val="16"/>
        </w:rPr>
      </w:pPr>
    </w:p>
    <w:p w:rsidR="00BF448D" w:rsidRPr="00546037" w:rsidRDefault="00BF448D" w:rsidP="00BF448D">
      <w:pPr>
        <w:pStyle w:val="Subtitle"/>
        <w:rPr>
          <w:rFonts w:eastAsia="Times New Roman"/>
          <w:b/>
        </w:rPr>
      </w:pPr>
      <w:r>
        <w:rPr>
          <w:rFonts w:eastAsia="Times New Roman"/>
          <w:b/>
        </w:rPr>
        <w:t>DATA SOURCE</w:t>
      </w:r>
    </w:p>
    <w:p w:rsidR="00BF448D" w:rsidRDefault="00BF448D" w:rsidP="00BF448D">
      <w:pPr>
        <w:spacing w:after="0" w:line="240" w:lineRule="auto"/>
        <w:jc w:val="both"/>
        <w:rPr>
          <w:rFonts w:ascii="Verdana" w:eastAsia="Times New Roman" w:hAnsi="Verdana" w:cs="Times New Roman"/>
          <w:sz w:val="16"/>
          <w:szCs w:val="16"/>
        </w:rPr>
      </w:pPr>
      <w:r>
        <w:rPr>
          <w:rFonts w:ascii="Verdana" w:hAnsi="Verdana" w:cs="Times New Roman" w:hint="eastAsia"/>
          <w:sz w:val="16"/>
          <w:szCs w:val="16"/>
          <w:lang w:eastAsia="ko-KR"/>
        </w:rPr>
        <w:t xml:space="preserve">Thompson Reuters </w:t>
      </w:r>
      <w:proofErr w:type="spellStart"/>
      <w:r>
        <w:rPr>
          <w:rFonts w:ascii="Verdana" w:hAnsi="Verdana" w:cs="Times New Roman"/>
          <w:sz w:val="16"/>
          <w:szCs w:val="16"/>
          <w:lang w:eastAsia="ko-KR"/>
        </w:rPr>
        <w:t>Financial’s</w:t>
      </w:r>
      <w:proofErr w:type="spellEnd"/>
      <w:r>
        <w:rPr>
          <w:rFonts w:ascii="Verdana" w:hAnsi="Verdana" w:cs="Times New Roman" w:hint="eastAsia"/>
          <w:sz w:val="16"/>
          <w:szCs w:val="16"/>
          <w:lang w:eastAsia="ko-KR"/>
        </w:rPr>
        <w:t xml:space="preserve"> SDC Platinum</w:t>
      </w:r>
      <w:r w:rsidR="00381117">
        <w:rPr>
          <w:rFonts w:ascii="Verdana" w:hAnsi="Verdana" w:cs="Times New Roman" w:hint="eastAsia"/>
          <w:sz w:val="16"/>
          <w:szCs w:val="16"/>
          <w:lang w:eastAsia="ko-KR"/>
        </w:rPr>
        <w:t xml:space="preserve">, CRSP </w:t>
      </w:r>
      <w:proofErr w:type="spellStart"/>
      <w:r w:rsidR="00381117">
        <w:rPr>
          <w:rFonts w:ascii="Verdana" w:hAnsi="Verdana" w:cs="Times New Roman" w:hint="eastAsia"/>
          <w:sz w:val="16"/>
          <w:szCs w:val="16"/>
          <w:lang w:eastAsia="ko-KR"/>
        </w:rPr>
        <w:t>Compustat</w:t>
      </w:r>
      <w:proofErr w:type="spellEnd"/>
      <w:r w:rsidR="00381117">
        <w:rPr>
          <w:rFonts w:ascii="Verdana" w:hAnsi="Verdana" w:cs="Times New Roman" w:hint="eastAsia"/>
          <w:sz w:val="16"/>
          <w:szCs w:val="16"/>
          <w:lang w:eastAsia="ko-KR"/>
        </w:rPr>
        <w:t xml:space="preserve"> Merged</w:t>
      </w:r>
      <w:r w:rsidRPr="00505B6E">
        <w:rPr>
          <w:rFonts w:ascii="Verdana" w:eastAsia="Times New Roman" w:hAnsi="Verdana" w:cs="Times New Roman"/>
          <w:sz w:val="16"/>
          <w:szCs w:val="16"/>
        </w:rPr>
        <w:t xml:space="preserve"> </w:t>
      </w:r>
    </w:p>
    <w:p w:rsidR="00BF448D" w:rsidRDefault="00BF448D" w:rsidP="00BF448D">
      <w:pPr>
        <w:spacing w:after="0" w:line="240" w:lineRule="auto"/>
        <w:jc w:val="both"/>
        <w:rPr>
          <w:rFonts w:ascii="Verdana" w:eastAsia="Times New Roman" w:hAnsi="Verdana" w:cs="Times New Roman"/>
          <w:sz w:val="16"/>
          <w:szCs w:val="16"/>
        </w:rPr>
      </w:pPr>
    </w:p>
    <w:p w:rsidR="00BF448D" w:rsidRPr="00505B6E" w:rsidRDefault="00BF448D" w:rsidP="00BF448D">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BF448D" w:rsidRDefault="00BF448D" w:rsidP="00BF448D">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BF448D" w:rsidRDefault="00BF448D" w:rsidP="00BF448D">
      <w:pPr>
        <w:spacing w:after="0" w:line="240" w:lineRule="auto"/>
        <w:jc w:val="both"/>
        <w:rPr>
          <w:rFonts w:ascii="Verdana" w:eastAsia="Times New Roman" w:hAnsi="Verdana" w:cs="Times New Roman"/>
          <w:sz w:val="16"/>
          <w:szCs w:val="16"/>
        </w:rPr>
      </w:pPr>
    </w:p>
    <w:p w:rsidR="00BF448D" w:rsidRPr="00505B6E" w:rsidRDefault="00BF448D" w:rsidP="00BF448D">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BF448D" w:rsidRDefault="00BF448D" w:rsidP="00BF448D">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BF448D" w:rsidRDefault="00381117" w:rsidP="00BF448D">
      <w:pPr>
        <w:spacing w:after="0" w:line="240" w:lineRule="auto"/>
        <w:jc w:val="both"/>
        <w:rPr>
          <w:rFonts w:ascii="Verdana" w:eastAsia="Times New Roman" w:hAnsi="Verdana" w:cs="Times New Roman"/>
          <w:sz w:val="16"/>
          <w:szCs w:val="16"/>
        </w:rPr>
      </w:pPr>
      <w:r>
        <w:rPr>
          <w:rFonts w:ascii="Verdana" w:hAnsi="Verdana" w:cs="Times New Roman" w:hint="eastAsia"/>
          <w:sz w:val="16"/>
          <w:szCs w:val="16"/>
          <w:lang w:eastAsia="ko-KR"/>
        </w:rPr>
        <w:t>Cohen, A.</w:t>
      </w:r>
      <w:r w:rsidR="00BF448D">
        <w:rPr>
          <w:rFonts w:ascii="Verdana" w:eastAsia="Times New Roman" w:hAnsi="Verdana" w:cs="Times New Roman"/>
          <w:sz w:val="16"/>
          <w:szCs w:val="16"/>
        </w:rPr>
        <w:t xml:space="preserve">, </w:t>
      </w:r>
      <w:proofErr w:type="spellStart"/>
      <w:r>
        <w:rPr>
          <w:rFonts w:ascii="Verdana" w:hAnsi="Verdana" w:cs="Times New Roman" w:hint="eastAsia"/>
          <w:sz w:val="16"/>
          <w:szCs w:val="16"/>
          <w:lang w:eastAsia="ko-KR"/>
        </w:rPr>
        <w:t>Davenprt</w:t>
      </w:r>
      <w:proofErr w:type="spellEnd"/>
      <w:r>
        <w:rPr>
          <w:rFonts w:ascii="Verdana" w:hAnsi="Verdana" w:cs="Times New Roman" w:hint="eastAsia"/>
          <w:sz w:val="16"/>
          <w:szCs w:val="16"/>
          <w:lang w:eastAsia="ko-KR"/>
        </w:rPr>
        <w:t xml:space="preserve">, K., Fleischman, D., Kim, J., Richmond, A., Trotter, J., </w:t>
      </w:r>
      <w:r w:rsidR="00BF448D">
        <w:rPr>
          <w:rFonts w:ascii="Verdana" w:eastAsia="Times New Roman" w:hAnsi="Verdana" w:cs="Times New Roman"/>
          <w:sz w:val="16"/>
          <w:szCs w:val="16"/>
        </w:rPr>
        <w:t>“</w:t>
      </w:r>
      <w:r>
        <w:rPr>
          <w:rFonts w:ascii="Verdana" w:hAnsi="Verdana" w:cs="Times New Roman" w:hint="eastAsia"/>
          <w:sz w:val="16"/>
          <w:szCs w:val="16"/>
          <w:lang w:eastAsia="ko-KR"/>
        </w:rPr>
        <w:t>The JOBS Act After One Year: A Review of the New IPO Playbook</w:t>
      </w:r>
      <w:r w:rsidR="00BF448D">
        <w:rPr>
          <w:rFonts w:ascii="Verdana" w:eastAsia="Times New Roman" w:hAnsi="Verdana" w:cs="Times New Roman"/>
          <w:sz w:val="16"/>
          <w:szCs w:val="16"/>
        </w:rPr>
        <w:t xml:space="preserve">” </w:t>
      </w:r>
      <w:r>
        <w:rPr>
          <w:rFonts w:ascii="Verdana" w:hAnsi="Verdana" w:cs="Times New Roman" w:hint="eastAsia"/>
          <w:sz w:val="16"/>
          <w:szCs w:val="16"/>
          <w:lang w:eastAsia="ko-KR"/>
        </w:rPr>
        <w:t>Latham &amp; Watkins LLP</w:t>
      </w:r>
      <w:r w:rsidR="00BF448D">
        <w:rPr>
          <w:rFonts w:ascii="Verdana" w:eastAsia="Times New Roman" w:hAnsi="Verdana" w:cs="Times New Roman"/>
          <w:sz w:val="16"/>
          <w:szCs w:val="16"/>
        </w:rPr>
        <w:t xml:space="preserve">, </w:t>
      </w:r>
      <w:r w:rsidR="00013A59">
        <w:rPr>
          <w:rFonts w:ascii="Verdana" w:hAnsi="Verdana" w:cs="Times New Roman" w:hint="eastAsia"/>
          <w:sz w:val="16"/>
          <w:szCs w:val="16"/>
          <w:lang w:eastAsia="ko-KR"/>
        </w:rPr>
        <w:t>April 5</w:t>
      </w:r>
      <w:r w:rsidR="00BF448D">
        <w:rPr>
          <w:rFonts w:ascii="Verdana" w:eastAsia="Times New Roman" w:hAnsi="Verdana" w:cs="Times New Roman"/>
          <w:sz w:val="16"/>
          <w:szCs w:val="16"/>
        </w:rPr>
        <w:t>, 201</w:t>
      </w:r>
      <w:r w:rsidR="00013A59">
        <w:rPr>
          <w:rFonts w:ascii="Verdana" w:hAnsi="Verdana" w:cs="Times New Roman" w:hint="eastAsia"/>
          <w:sz w:val="16"/>
          <w:szCs w:val="16"/>
          <w:lang w:eastAsia="ko-KR"/>
        </w:rPr>
        <w:t>3</w:t>
      </w:r>
      <w:r w:rsidR="00BF448D">
        <w:rPr>
          <w:rFonts w:ascii="Verdana" w:eastAsia="Times New Roman" w:hAnsi="Verdana" w:cs="Times New Roman"/>
          <w:sz w:val="16"/>
          <w:szCs w:val="16"/>
        </w:rPr>
        <w:t xml:space="preserve"> </w:t>
      </w:r>
    </w:p>
    <w:p w:rsidR="00BF448D" w:rsidRDefault="00BF448D" w:rsidP="00BF448D">
      <w:pPr>
        <w:spacing w:after="0" w:line="240" w:lineRule="auto"/>
        <w:jc w:val="both"/>
        <w:rPr>
          <w:rFonts w:ascii="Verdana" w:eastAsia="Times New Roman" w:hAnsi="Verdana" w:cs="Times New Roman"/>
          <w:sz w:val="16"/>
          <w:szCs w:val="16"/>
        </w:rPr>
      </w:pPr>
    </w:p>
    <w:p w:rsidR="00BF448D" w:rsidRPr="00F535E5" w:rsidRDefault="00BF448D" w:rsidP="00BF448D">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Pr>
          <w:rFonts w:ascii="Verdana" w:hAnsi="Verdana" w:cs="Times New Roman" w:hint="eastAsia"/>
          <w:sz w:val="16"/>
          <w:szCs w:val="16"/>
          <w:lang w:eastAsia="ko-KR"/>
        </w:rPr>
        <w:t>IPOs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10" w:history="1">
        <w:r w:rsidRPr="00BC1D3D">
          <w:rPr>
            <w:rStyle w:val="Hyperlink"/>
            <w:rFonts w:ascii="Verdana" w:hAnsi="Verdana" w:cs="Vrinda"/>
            <w:sz w:val="16"/>
            <w:szCs w:val="16"/>
          </w:rPr>
          <w:t>https://www.sec.gov/investor/alerts/ipo-investorbulletin.pdf</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BF448D" w:rsidRDefault="00BF448D" w:rsidP="00BF448D">
      <w:pPr>
        <w:numPr>
          <w:ilvl w:val="1"/>
          <w:numId w:val="0"/>
        </w:numPr>
        <w:rPr>
          <w:rFonts w:asciiTheme="majorHAnsi" w:eastAsia="Times New Roman" w:hAnsiTheme="majorHAnsi" w:cstheme="majorBidi"/>
          <w:b/>
          <w:i/>
          <w:iCs/>
          <w:color w:val="4F81BD" w:themeColor="accent1"/>
          <w:spacing w:val="15"/>
          <w:sz w:val="24"/>
          <w:szCs w:val="24"/>
        </w:rPr>
      </w:pPr>
    </w:p>
    <w:p w:rsidR="00BF448D" w:rsidRDefault="00BF448D" w:rsidP="00BF448D">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BF448D" w:rsidRDefault="00BF448D" w:rsidP="00BF448D">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BF448D" w:rsidRPr="00FE71DB" w:rsidRDefault="00BF448D" w:rsidP="00BF448D">
      <w:pPr>
        <w:pStyle w:val="Subtitle"/>
        <w:rPr>
          <w:rFonts w:eastAsia="Times New Roman"/>
          <w:i w:val="0"/>
        </w:rPr>
      </w:pPr>
    </w:p>
    <w:p w:rsidR="00BF448D" w:rsidRPr="00CA511C" w:rsidRDefault="00BF448D" w:rsidP="00BF448D">
      <w:pPr>
        <w:pStyle w:val="Subtitle"/>
        <w:rPr>
          <w:rFonts w:eastAsia="Times New Roman"/>
          <w:b/>
        </w:rPr>
      </w:pPr>
      <w:r w:rsidRPr="00CA511C">
        <w:rPr>
          <w:rFonts w:eastAsia="Times New Roman"/>
          <w:b/>
        </w:rPr>
        <w:t>CONTACT</w:t>
      </w:r>
    </w:p>
    <w:p w:rsidR="00BF448D" w:rsidRDefault="00BF448D" w:rsidP="00BF448D">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230372" w:rsidRDefault="00230372" w:rsidP="00230372">
      <w:pPr>
        <w:rPr>
          <w:rFonts w:ascii="Verdana" w:hAnsi="Verdana" w:cs="Times New Roman" w:hint="eastAsia"/>
          <w:sz w:val="16"/>
          <w:szCs w:val="16"/>
          <w:lang w:eastAsia="ko-KR"/>
        </w:rPr>
      </w:pPr>
    </w:p>
    <w:p w:rsidR="00381117" w:rsidRPr="00230372" w:rsidRDefault="00381117" w:rsidP="00381117">
      <w:pPr>
        <w:pStyle w:val="Subtitle"/>
        <w:rPr>
          <w:rFonts w:eastAsiaTheme="minorEastAsia" w:hint="eastAsia"/>
          <w:b/>
          <w:i w:val="0"/>
          <w:color w:val="auto"/>
          <w:lang w:eastAsia="ko-KR"/>
        </w:rPr>
      </w:pPr>
      <w:r>
        <w:rPr>
          <w:rFonts w:eastAsiaTheme="minorEastAsia" w:hint="eastAsia"/>
          <w:b/>
          <w:i w:val="0"/>
          <w:color w:val="auto"/>
          <w:lang w:eastAsia="ko-KR"/>
        </w:rPr>
        <w:lastRenderedPageBreak/>
        <w:t>SEO: Number of SEO</w:t>
      </w:r>
      <w:r>
        <w:rPr>
          <w:rFonts w:eastAsiaTheme="minorEastAsia"/>
          <w:b/>
          <w:i w:val="0"/>
          <w:color w:val="auto"/>
          <w:lang w:eastAsia="ko-KR"/>
        </w:rPr>
        <w:t>’</w:t>
      </w:r>
      <w:r>
        <w:rPr>
          <w:rFonts w:eastAsiaTheme="minorEastAsia" w:hint="eastAsia"/>
          <w:b/>
          <w:i w:val="0"/>
          <w:color w:val="auto"/>
          <w:lang w:eastAsia="ko-KR"/>
        </w:rPr>
        <w:t>s by calendar year</w:t>
      </w:r>
    </w:p>
    <w:p w:rsidR="00381117" w:rsidRPr="00546037" w:rsidRDefault="00381117" w:rsidP="00381117">
      <w:pPr>
        <w:pStyle w:val="Subtitle"/>
        <w:rPr>
          <w:rFonts w:eastAsia="Times New Roman"/>
          <w:b/>
        </w:rPr>
      </w:pPr>
      <w:r>
        <w:rPr>
          <w:rFonts w:eastAsia="Times New Roman"/>
          <w:b/>
        </w:rPr>
        <w:t>DESCRIPTION</w:t>
      </w:r>
      <w:r w:rsidRPr="00546037">
        <w:rPr>
          <w:rFonts w:eastAsia="Times New Roman"/>
          <w:b/>
        </w:rPr>
        <w:t xml:space="preserve"> </w:t>
      </w:r>
    </w:p>
    <w:p w:rsidR="00381117" w:rsidRDefault="001C2E62" w:rsidP="00381117">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Seasoned Equity Offering (SEO) is a</w:t>
      </w:r>
      <w:r w:rsidR="00381117" w:rsidRPr="00381117">
        <w:rPr>
          <w:rFonts w:ascii="Verdana" w:eastAsia="Times New Roman" w:hAnsi="Verdana" w:cs="Times New Roman"/>
          <w:sz w:val="16"/>
          <w:szCs w:val="16"/>
        </w:rPr>
        <w:t>n issue of additional securities from an established public company whose securities already trade in the secondary market.  Com</w:t>
      </w:r>
      <w:r>
        <w:rPr>
          <w:rFonts w:ascii="Verdana" w:eastAsia="Times New Roman" w:hAnsi="Verdana" w:cs="Times New Roman"/>
          <w:sz w:val="16"/>
          <w:szCs w:val="16"/>
        </w:rPr>
        <w:t>pany's board of directors agree</w:t>
      </w:r>
      <w:r>
        <w:rPr>
          <w:rFonts w:ascii="Verdana" w:hAnsi="Verdana" w:cs="Times New Roman" w:hint="eastAsia"/>
          <w:sz w:val="16"/>
          <w:szCs w:val="16"/>
          <w:lang w:eastAsia="ko-KR"/>
        </w:rPr>
        <w:t>s</w:t>
      </w:r>
      <w:r w:rsidR="00381117" w:rsidRPr="00381117">
        <w:rPr>
          <w:rFonts w:ascii="Verdana" w:eastAsia="Times New Roman" w:hAnsi="Verdana" w:cs="Times New Roman"/>
          <w:sz w:val="16"/>
          <w:szCs w:val="16"/>
        </w:rPr>
        <w:t xml:space="preserve"> to increase the total number of equity share to be offered to the public to raise capital for the company.  SEO is dilutive </w:t>
      </w:r>
      <w:r>
        <w:rPr>
          <w:rFonts w:ascii="Verdana" w:hAnsi="Verdana" w:cs="Times New Roman" w:hint="eastAsia"/>
          <w:sz w:val="16"/>
          <w:szCs w:val="16"/>
          <w:lang w:eastAsia="ko-KR"/>
        </w:rPr>
        <w:t xml:space="preserve">because </w:t>
      </w:r>
      <w:r w:rsidR="00381117" w:rsidRPr="00381117">
        <w:rPr>
          <w:rFonts w:ascii="Verdana" w:eastAsia="Times New Roman" w:hAnsi="Verdana" w:cs="Times New Roman"/>
          <w:sz w:val="16"/>
          <w:szCs w:val="16"/>
        </w:rPr>
        <w:t xml:space="preserve">earnings </w:t>
      </w:r>
      <w:r>
        <w:rPr>
          <w:rFonts w:ascii="Verdana" w:eastAsia="Times New Roman" w:hAnsi="Verdana" w:cs="Times New Roman"/>
          <w:sz w:val="16"/>
          <w:szCs w:val="16"/>
        </w:rPr>
        <w:t xml:space="preserve">per share and ownership power </w:t>
      </w:r>
      <w:r>
        <w:rPr>
          <w:rFonts w:ascii="Verdana" w:hAnsi="Verdana" w:cs="Times New Roman" w:hint="eastAsia"/>
          <w:sz w:val="16"/>
          <w:szCs w:val="16"/>
          <w:lang w:eastAsia="ko-KR"/>
        </w:rPr>
        <w:t>are</w:t>
      </w:r>
      <w:r w:rsidR="00381117" w:rsidRPr="00381117">
        <w:rPr>
          <w:rFonts w:ascii="Verdana" w:eastAsia="Times New Roman" w:hAnsi="Verdana" w:cs="Times New Roman"/>
          <w:sz w:val="16"/>
          <w:szCs w:val="16"/>
        </w:rPr>
        <w:t xml:space="preserve"> diluted with increased number of shares.  SEO is not to be confused with secondary offering, which is a non-diluti</w:t>
      </w:r>
      <w:r>
        <w:rPr>
          <w:rFonts w:ascii="Verdana" w:eastAsia="Times New Roman" w:hAnsi="Verdana" w:cs="Times New Roman"/>
          <w:sz w:val="16"/>
          <w:szCs w:val="16"/>
        </w:rPr>
        <w:t>ve offering, where proceeds do</w:t>
      </w:r>
      <w:r w:rsidR="00381117" w:rsidRPr="00381117">
        <w:rPr>
          <w:rFonts w:ascii="Verdana" w:eastAsia="Times New Roman" w:hAnsi="Verdana" w:cs="Times New Roman"/>
          <w:sz w:val="16"/>
          <w:szCs w:val="16"/>
        </w:rPr>
        <w:t xml:space="preserve"> not gain any capital for the company but rather previous </w:t>
      </w:r>
      <w:r w:rsidRPr="00381117">
        <w:rPr>
          <w:rFonts w:ascii="Verdana" w:eastAsia="Times New Roman" w:hAnsi="Verdana" w:cs="Times New Roman"/>
          <w:sz w:val="16"/>
          <w:szCs w:val="16"/>
        </w:rPr>
        <w:t>shareholde</w:t>
      </w:r>
      <w:r>
        <w:rPr>
          <w:rFonts w:ascii="Verdana" w:hAnsi="Verdana" w:cs="Times New Roman"/>
          <w:sz w:val="16"/>
          <w:szCs w:val="16"/>
          <w:lang w:eastAsia="ko-KR"/>
        </w:rPr>
        <w:t>rs</w:t>
      </w:r>
      <w:r w:rsidR="00381117" w:rsidRPr="00381117">
        <w:rPr>
          <w:rFonts w:ascii="Verdana" w:eastAsia="Times New Roman" w:hAnsi="Verdana" w:cs="Times New Roman"/>
          <w:sz w:val="16"/>
          <w:szCs w:val="16"/>
        </w:rPr>
        <w:t xml:space="preserve"> like company director or insiders.</w:t>
      </w:r>
    </w:p>
    <w:p w:rsidR="00381117" w:rsidRPr="00381117" w:rsidRDefault="00381117" w:rsidP="00381117">
      <w:pPr>
        <w:spacing w:after="0" w:line="240" w:lineRule="auto"/>
        <w:rPr>
          <w:rFonts w:ascii="Verdana" w:hAnsi="Verdana" w:cs="Times New Roman" w:hint="eastAsia"/>
          <w:sz w:val="16"/>
          <w:szCs w:val="16"/>
          <w:lang w:eastAsia="ko-KR"/>
        </w:rPr>
      </w:pPr>
    </w:p>
    <w:p w:rsidR="00381117" w:rsidRPr="00F535E5" w:rsidRDefault="00381117" w:rsidP="00381117">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Number of </w:t>
      </w:r>
      <w:r w:rsidR="001C2E62">
        <w:rPr>
          <w:rFonts w:ascii="Verdana" w:hAnsi="Verdana" w:cs="Times New Roman" w:hint="eastAsia"/>
          <w:sz w:val="16"/>
          <w:szCs w:val="16"/>
          <w:lang w:eastAsia="ko-KR"/>
        </w:rPr>
        <w:t>SE</w:t>
      </w:r>
      <w:r>
        <w:rPr>
          <w:rFonts w:ascii="Verdana" w:hAnsi="Verdana" w:cs="Times New Roman" w:hint="eastAsia"/>
          <w:sz w:val="16"/>
          <w:szCs w:val="16"/>
          <w:lang w:eastAsia="ko-KR"/>
        </w:rPr>
        <w:t xml:space="preserve">O includes all common stock </w:t>
      </w:r>
      <w:r w:rsidR="001C2E62">
        <w:rPr>
          <w:rFonts w:ascii="Verdana" w:hAnsi="Verdana" w:cs="Times New Roman" w:hint="eastAsia"/>
          <w:sz w:val="16"/>
          <w:szCs w:val="16"/>
          <w:lang w:eastAsia="ko-KR"/>
        </w:rPr>
        <w:t>SE</w:t>
      </w:r>
      <w:r>
        <w:rPr>
          <w:rFonts w:ascii="Verdana" w:hAnsi="Verdana" w:cs="Times New Roman" w:hint="eastAsia"/>
          <w:sz w:val="16"/>
          <w:szCs w:val="16"/>
          <w:lang w:eastAsia="ko-KR"/>
        </w:rPr>
        <w:t>Os but excludes</w:t>
      </w:r>
      <w:r w:rsidR="001C2E62">
        <w:rPr>
          <w:rFonts w:ascii="Verdana" w:hAnsi="Verdana" w:cs="Times New Roman" w:hint="eastAsia"/>
          <w:sz w:val="16"/>
          <w:szCs w:val="16"/>
          <w:lang w:eastAsia="ko-KR"/>
        </w:rPr>
        <w:t xml:space="preserve"> SE</w:t>
      </w:r>
      <w:r>
        <w:rPr>
          <w:rFonts w:ascii="Verdana" w:hAnsi="Verdana" w:cs="Times New Roman" w:hint="eastAsia"/>
          <w:sz w:val="16"/>
          <w:szCs w:val="16"/>
          <w:lang w:eastAsia="ko-KR"/>
        </w:rPr>
        <w:t>Os by mutual funds.</w:t>
      </w:r>
    </w:p>
    <w:p w:rsidR="00381117" w:rsidRDefault="00381117" w:rsidP="00381117">
      <w:pPr>
        <w:spacing w:after="0" w:line="240" w:lineRule="auto"/>
        <w:rPr>
          <w:rFonts w:ascii="Verdana" w:eastAsia="Times New Roman" w:hAnsi="Verdana" w:cs="Times New Roman"/>
          <w:sz w:val="16"/>
          <w:szCs w:val="16"/>
        </w:rPr>
      </w:pPr>
    </w:p>
    <w:p w:rsidR="00381117" w:rsidRPr="00F535E5" w:rsidRDefault="00381117" w:rsidP="00381117">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381117" w:rsidRDefault="00381117" w:rsidP="00381117">
      <w:pPr>
        <w:spacing w:after="0" w:line="240" w:lineRule="auto"/>
        <w:jc w:val="both"/>
        <w:rPr>
          <w:rFonts w:ascii="Verdana" w:hAnsi="Verdana" w:cs="Times New Roman" w:hint="eastAsia"/>
          <w:sz w:val="16"/>
          <w:szCs w:val="16"/>
          <w:lang w:eastAsia="ko-KR"/>
        </w:rPr>
      </w:pPr>
      <w:r>
        <w:rPr>
          <w:rFonts w:ascii="Verdana" w:hAnsi="Verdana" w:cs="Times New Roman" w:hint="eastAsia"/>
          <w:sz w:val="16"/>
          <w:szCs w:val="16"/>
          <w:lang w:eastAsia="ko-KR"/>
        </w:rPr>
        <w:t xml:space="preserve">Each type of </w:t>
      </w:r>
      <w:r w:rsidR="001C2E62">
        <w:rPr>
          <w:rFonts w:ascii="Verdana" w:hAnsi="Verdana" w:cs="Times New Roman" w:hint="eastAsia"/>
          <w:sz w:val="16"/>
          <w:szCs w:val="16"/>
          <w:lang w:eastAsia="ko-KR"/>
        </w:rPr>
        <w:t>SE</w:t>
      </w:r>
      <w:r>
        <w:rPr>
          <w:rFonts w:ascii="Verdana" w:hAnsi="Verdana" w:cs="Times New Roman" w:hint="eastAsia"/>
          <w:sz w:val="16"/>
          <w:szCs w:val="16"/>
          <w:lang w:eastAsia="ko-KR"/>
        </w:rPr>
        <w:t xml:space="preserve">O is counted in the estimate for each issuer. </w:t>
      </w:r>
    </w:p>
    <w:p w:rsidR="00381117" w:rsidRDefault="00381117" w:rsidP="00381117">
      <w:pPr>
        <w:spacing w:after="0" w:line="240" w:lineRule="auto"/>
        <w:jc w:val="both"/>
        <w:rPr>
          <w:rFonts w:ascii="Verdana" w:eastAsia="Times New Roman" w:hAnsi="Verdana" w:cs="Times New Roman"/>
          <w:sz w:val="16"/>
          <w:szCs w:val="16"/>
        </w:rPr>
      </w:pPr>
    </w:p>
    <w:p w:rsidR="00381117" w:rsidRPr="00546037" w:rsidRDefault="00381117" w:rsidP="00381117">
      <w:pPr>
        <w:pStyle w:val="Subtitle"/>
        <w:rPr>
          <w:rFonts w:eastAsia="Times New Roman"/>
          <w:b/>
        </w:rPr>
      </w:pPr>
      <w:r>
        <w:rPr>
          <w:rFonts w:eastAsia="Times New Roman"/>
          <w:b/>
        </w:rPr>
        <w:t>DATA SOURCE</w:t>
      </w:r>
    </w:p>
    <w:p w:rsidR="00381117" w:rsidRDefault="00381117" w:rsidP="00381117">
      <w:pPr>
        <w:spacing w:after="0" w:line="240" w:lineRule="auto"/>
        <w:jc w:val="both"/>
        <w:rPr>
          <w:rFonts w:ascii="Verdana" w:eastAsia="Times New Roman" w:hAnsi="Verdana" w:cs="Times New Roman"/>
          <w:sz w:val="16"/>
          <w:szCs w:val="16"/>
        </w:rPr>
      </w:pPr>
      <w:r>
        <w:rPr>
          <w:rFonts w:ascii="Verdana" w:hAnsi="Verdana" w:cs="Times New Roman" w:hint="eastAsia"/>
          <w:sz w:val="16"/>
          <w:szCs w:val="16"/>
          <w:lang w:eastAsia="ko-KR"/>
        </w:rPr>
        <w:t xml:space="preserve">Thompson Reuters </w:t>
      </w:r>
      <w:proofErr w:type="spellStart"/>
      <w:r>
        <w:rPr>
          <w:rFonts w:ascii="Verdana" w:hAnsi="Verdana" w:cs="Times New Roman"/>
          <w:sz w:val="16"/>
          <w:szCs w:val="16"/>
          <w:lang w:eastAsia="ko-KR"/>
        </w:rPr>
        <w:t>Financial’s</w:t>
      </w:r>
      <w:proofErr w:type="spellEnd"/>
      <w:r>
        <w:rPr>
          <w:rFonts w:ascii="Verdana" w:hAnsi="Verdana" w:cs="Times New Roman" w:hint="eastAsia"/>
          <w:sz w:val="16"/>
          <w:szCs w:val="16"/>
          <w:lang w:eastAsia="ko-KR"/>
        </w:rPr>
        <w:t xml:space="preserve"> SDC Platinum</w:t>
      </w:r>
      <w:r w:rsidRPr="00505B6E">
        <w:rPr>
          <w:rFonts w:ascii="Verdana" w:eastAsia="Times New Roman" w:hAnsi="Verdana" w:cs="Times New Roman"/>
          <w:sz w:val="16"/>
          <w:szCs w:val="16"/>
        </w:rPr>
        <w:t xml:space="preserve"> </w:t>
      </w:r>
    </w:p>
    <w:p w:rsidR="00381117" w:rsidRDefault="00381117" w:rsidP="00381117">
      <w:pPr>
        <w:spacing w:after="0" w:line="240" w:lineRule="auto"/>
        <w:jc w:val="both"/>
        <w:rPr>
          <w:rFonts w:ascii="Verdana" w:eastAsia="Times New Roman" w:hAnsi="Verdana" w:cs="Times New Roman"/>
          <w:sz w:val="16"/>
          <w:szCs w:val="16"/>
        </w:rPr>
      </w:pPr>
    </w:p>
    <w:p w:rsidR="00381117" w:rsidRPr="00505B6E" w:rsidRDefault="00381117" w:rsidP="00381117">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381117" w:rsidRDefault="00381117" w:rsidP="00381117">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381117" w:rsidRDefault="00381117" w:rsidP="00381117">
      <w:pPr>
        <w:spacing w:after="0" w:line="240" w:lineRule="auto"/>
        <w:jc w:val="both"/>
        <w:rPr>
          <w:rFonts w:ascii="Verdana" w:eastAsia="Times New Roman" w:hAnsi="Verdana" w:cs="Times New Roman"/>
          <w:sz w:val="16"/>
          <w:szCs w:val="16"/>
        </w:rPr>
      </w:pPr>
    </w:p>
    <w:p w:rsidR="00381117" w:rsidRPr="00505B6E" w:rsidRDefault="00381117" w:rsidP="00381117">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381117" w:rsidRDefault="00381117" w:rsidP="00381117">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381117" w:rsidRDefault="00013A59" w:rsidP="00381117">
      <w:pPr>
        <w:spacing w:after="0" w:line="240" w:lineRule="auto"/>
        <w:jc w:val="both"/>
        <w:rPr>
          <w:rFonts w:ascii="Verdana" w:eastAsia="Times New Roman" w:hAnsi="Verdana" w:cs="Times New Roman"/>
          <w:sz w:val="16"/>
          <w:szCs w:val="16"/>
        </w:rPr>
      </w:pPr>
      <w:r>
        <w:rPr>
          <w:rFonts w:ascii="Verdana" w:hAnsi="Verdana" w:cs="Times New Roman" w:hint="eastAsia"/>
          <w:sz w:val="16"/>
          <w:szCs w:val="16"/>
          <w:lang w:eastAsia="ko-KR"/>
        </w:rPr>
        <w:t xml:space="preserve">Clinton, S., White, J., </w:t>
      </w:r>
      <w:proofErr w:type="spellStart"/>
      <w:r>
        <w:rPr>
          <w:rFonts w:ascii="Verdana" w:hAnsi="Verdana" w:cs="Times New Roman" w:hint="eastAsia"/>
          <w:sz w:val="16"/>
          <w:szCs w:val="16"/>
          <w:lang w:eastAsia="ko-KR"/>
        </w:rPr>
        <w:t>Woidtke</w:t>
      </w:r>
      <w:proofErr w:type="spellEnd"/>
      <w:r>
        <w:rPr>
          <w:rFonts w:ascii="Verdana" w:hAnsi="Verdana" w:cs="Times New Roman" w:hint="eastAsia"/>
          <w:sz w:val="16"/>
          <w:szCs w:val="16"/>
          <w:lang w:eastAsia="ko-KR"/>
        </w:rPr>
        <w:t>, T.</w:t>
      </w:r>
      <w:r w:rsidR="00381117">
        <w:rPr>
          <w:rFonts w:ascii="Verdana" w:eastAsia="Times New Roman" w:hAnsi="Verdana" w:cs="Times New Roman"/>
          <w:sz w:val="16"/>
          <w:szCs w:val="16"/>
        </w:rPr>
        <w:t>, “</w:t>
      </w:r>
      <w:r>
        <w:rPr>
          <w:rFonts w:ascii="Verdana" w:hAnsi="Verdana" w:cs="Times New Roman" w:hint="eastAsia"/>
          <w:sz w:val="16"/>
          <w:szCs w:val="16"/>
          <w:lang w:eastAsia="ko-KR"/>
        </w:rPr>
        <w:t>Differences in the Information Environment Prior to SEOs under Relaxed Disclosure Regulation</w:t>
      </w:r>
      <w:r w:rsidR="00381117">
        <w:rPr>
          <w:rFonts w:ascii="Verdana" w:eastAsia="Times New Roman" w:hAnsi="Verdana" w:cs="Times New Roman"/>
          <w:sz w:val="16"/>
          <w:szCs w:val="16"/>
        </w:rPr>
        <w:t xml:space="preserve">” </w:t>
      </w:r>
      <w:r>
        <w:rPr>
          <w:rFonts w:ascii="Verdana" w:hAnsi="Verdana" w:cs="Times New Roman" w:hint="eastAsia"/>
          <w:sz w:val="16"/>
          <w:szCs w:val="16"/>
          <w:lang w:eastAsia="ko-KR"/>
        </w:rPr>
        <w:t>Working Paper, DERA, SEC</w:t>
      </w:r>
      <w:r w:rsidR="00381117">
        <w:rPr>
          <w:rFonts w:ascii="Verdana" w:eastAsia="Times New Roman" w:hAnsi="Verdana" w:cs="Times New Roman"/>
          <w:sz w:val="16"/>
          <w:szCs w:val="16"/>
        </w:rPr>
        <w:t xml:space="preserve">, </w:t>
      </w:r>
      <w:r>
        <w:rPr>
          <w:rFonts w:ascii="Verdana" w:hAnsi="Verdana" w:cs="Times New Roman" w:hint="eastAsia"/>
          <w:sz w:val="16"/>
          <w:szCs w:val="16"/>
          <w:lang w:eastAsia="ko-KR"/>
        </w:rPr>
        <w:t>April 28</w:t>
      </w:r>
      <w:r w:rsidR="00381117">
        <w:rPr>
          <w:rFonts w:ascii="Verdana" w:eastAsia="Times New Roman" w:hAnsi="Verdana" w:cs="Times New Roman"/>
          <w:sz w:val="16"/>
          <w:szCs w:val="16"/>
        </w:rPr>
        <w:t>, 201</w:t>
      </w:r>
      <w:r>
        <w:rPr>
          <w:rFonts w:ascii="Verdana" w:hAnsi="Verdana" w:cs="Times New Roman" w:hint="eastAsia"/>
          <w:sz w:val="16"/>
          <w:szCs w:val="16"/>
          <w:lang w:eastAsia="ko-KR"/>
        </w:rPr>
        <w:t>4</w:t>
      </w:r>
      <w:r w:rsidR="00381117">
        <w:rPr>
          <w:rFonts w:ascii="Verdana" w:eastAsia="Times New Roman" w:hAnsi="Verdana" w:cs="Times New Roman"/>
          <w:sz w:val="16"/>
          <w:szCs w:val="16"/>
        </w:rPr>
        <w:t xml:space="preserve"> </w:t>
      </w:r>
    </w:p>
    <w:p w:rsidR="00381117" w:rsidRDefault="00381117" w:rsidP="00381117">
      <w:pPr>
        <w:spacing w:after="0" w:line="240" w:lineRule="auto"/>
        <w:jc w:val="both"/>
        <w:rPr>
          <w:rFonts w:ascii="Verdana" w:eastAsia="Times New Roman" w:hAnsi="Verdana" w:cs="Times New Roman"/>
          <w:sz w:val="16"/>
          <w:szCs w:val="16"/>
        </w:rPr>
      </w:pPr>
    </w:p>
    <w:p w:rsidR="00381117" w:rsidRPr="00F535E5" w:rsidRDefault="00381117" w:rsidP="00381117">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sidR="00013A59">
        <w:rPr>
          <w:rFonts w:ascii="Verdana" w:hAnsi="Verdana" w:cs="Times New Roman" w:hint="eastAsia"/>
          <w:sz w:val="16"/>
          <w:szCs w:val="16"/>
          <w:lang w:eastAsia="ko-KR"/>
        </w:rPr>
        <w:t>SE</w:t>
      </w:r>
      <w:r>
        <w:rPr>
          <w:rFonts w:ascii="Verdana" w:hAnsi="Verdana" w:cs="Times New Roman" w:hint="eastAsia"/>
          <w:sz w:val="16"/>
          <w:szCs w:val="16"/>
          <w:lang w:eastAsia="ko-KR"/>
        </w:rPr>
        <w:t>Os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r w:rsidR="00FE71DB">
        <w:rPr>
          <w:rFonts w:ascii="Verdana" w:hAnsi="Verdana" w:cs="Vrinda" w:hint="eastAsia"/>
          <w:sz w:val="16"/>
          <w:szCs w:val="16"/>
          <w:lang w:eastAsia="ko-KR"/>
        </w:rPr>
        <w:t>[Placeholder]</w:t>
      </w:r>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381117" w:rsidRDefault="00381117" w:rsidP="00381117">
      <w:pPr>
        <w:numPr>
          <w:ilvl w:val="1"/>
          <w:numId w:val="0"/>
        </w:numPr>
        <w:rPr>
          <w:rFonts w:asciiTheme="majorHAnsi" w:eastAsia="Times New Roman" w:hAnsiTheme="majorHAnsi" w:cstheme="majorBidi"/>
          <w:b/>
          <w:i/>
          <w:iCs/>
          <w:color w:val="4F81BD" w:themeColor="accent1"/>
          <w:spacing w:val="15"/>
          <w:sz w:val="24"/>
          <w:szCs w:val="24"/>
        </w:rPr>
      </w:pPr>
    </w:p>
    <w:p w:rsidR="00381117" w:rsidRDefault="00381117" w:rsidP="00381117">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381117" w:rsidRDefault="00381117" w:rsidP="00381117">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381117" w:rsidRPr="00FE71DB" w:rsidRDefault="00381117" w:rsidP="00381117">
      <w:pPr>
        <w:pStyle w:val="Subtitle"/>
        <w:rPr>
          <w:rFonts w:eastAsia="Times New Roman"/>
          <w:i w:val="0"/>
        </w:rPr>
      </w:pPr>
    </w:p>
    <w:p w:rsidR="00381117" w:rsidRPr="00CA511C" w:rsidRDefault="00381117" w:rsidP="00381117">
      <w:pPr>
        <w:pStyle w:val="Subtitle"/>
        <w:rPr>
          <w:rFonts w:eastAsia="Times New Roman"/>
          <w:b/>
        </w:rPr>
      </w:pPr>
      <w:r w:rsidRPr="00CA511C">
        <w:rPr>
          <w:rFonts w:eastAsia="Times New Roman"/>
          <w:b/>
        </w:rPr>
        <w:t>CONTACT</w:t>
      </w:r>
    </w:p>
    <w:p w:rsidR="00230372" w:rsidRDefault="00381117" w:rsidP="00381117">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982DB9" w:rsidRDefault="00982DB9" w:rsidP="00381117">
      <w:pPr>
        <w:rPr>
          <w:rFonts w:ascii="Verdana" w:hAnsi="Verdana" w:cs="Times New Roman" w:hint="eastAsia"/>
          <w:sz w:val="16"/>
          <w:szCs w:val="16"/>
          <w:lang w:eastAsia="ko-KR"/>
        </w:rPr>
      </w:pPr>
    </w:p>
    <w:p w:rsidR="00982DB9" w:rsidRDefault="00982DB9" w:rsidP="00381117">
      <w:pPr>
        <w:rPr>
          <w:rFonts w:ascii="Verdana" w:hAnsi="Verdana" w:cs="Times New Roman" w:hint="eastAsia"/>
          <w:sz w:val="16"/>
          <w:szCs w:val="16"/>
          <w:lang w:eastAsia="ko-KR"/>
        </w:rPr>
      </w:pPr>
    </w:p>
    <w:p w:rsidR="00982DB9" w:rsidRDefault="00982DB9" w:rsidP="00381117">
      <w:pPr>
        <w:rPr>
          <w:rFonts w:ascii="Verdana" w:hAnsi="Verdana" w:cs="Times New Roman" w:hint="eastAsia"/>
          <w:sz w:val="16"/>
          <w:szCs w:val="16"/>
          <w:lang w:eastAsia="ko-KR"/>
        </w:rPr>
      </w:pPr>
    </w:p>
    <w:p w:rsidR="00982DB9" w:rsidRDefault="00982DB9" w:rsidP="00381117">
      <w:pPr>
        <w:rPr>
          <w:rFonts w:ascii="Verdana" w:hAnsi="Verdana" w:cs="Times New Roman" w:hint="eastAsia"/>
          <w:sz w:val="16"/>
          <w:szCs w:val="16"/>
          <w:lang w:eastAsia="ko-KR"/>
        </w:rPr>
      </w:pPr>
    </w:p>
    <w:p w:rsidR="00982DB9" w:rsidRDefault="00982DB9" w:rsidP="00381117">
      <w:pPr>
        <w:rPr>
          <w:rFonts w:ascii="Verdana" w:hAnsi="Verdana" w:cs="Times New Roman" w:hint="eastAsia"/>
          <w:sz w:val="16"/>
          <w:szCs w:val="16"/>
          <w:lang w:eastAsia="ko-KR"/>
        </w:rPr>
      </w:pPr>
    </w:p>
    <w:p w:rsidR="00982DB9" w:rsidRDefault="00982DB9" w:rsidP="00381117">
      <w:pPr>
        <w:rPr>
          <w:rFonts w:ascii="Verdana" w:hAnsi="Verdana" w:cs="Times New Roman" w:hint="eastAsia"/>
          <w:sz w:val="16"/>
          <w:szCs w:val="16"/>
          <w:lang w:eastAsia="ko-KR"/>
        </w:rPr>
      </w:pPr>
    </w:p>
    <w:p w:rsidR="00982DB9" w:rsidRDefault="00982DB9" w:rsidP="00381117">
      <w:pPr>
        <w:rPr>
          <w:rFonts w:ascii="Verdana" w:hAnsi="Verdana" w:cs="Times New Roman" w:hint="eastAsia"/>
          <w:sz w:val="16"/>
          <w:szCs w:val="16"/>
          <w:lang w:eastAsia="ko-KR"/>
        </w:rPr>
      </w:pPr>
    </w:p>
    <w:p w:rsidR="00982DB9" w:rsidRDefault="00982DB9" w:rsidP="00381117">
      <w:pPr>
        <w:rPr>
          <w:rFonts w:ascii="Verdana" w:hAnsi="Verdana" w:cs="Times New Roman" w:hint="eastAsia"/>
          <w:sz w:val="16"/>
          <w:szCs w:val="16"/>
          <w:lang w:eastAsia="ko-KR"/>
        </w:rPr>
      </w:pPr>
    </w:p>
    <w:p w:rsidR="00982DB9" w:rsidRPr="00230372" w:rsidRDefault="00982DB9" w:rsidP="00982DB9">
      <w:pPr>
        <w:pStyle w:val="Subtitle"/>
        <w:rPr>
          <w:rFonts w:eastAsiaTheme="minorEastAsia" w:hint="eastAsia"/>
          <w:b/>
          <w:i w:val="0"/>
          <w:color w:val="auto"/>
          <w:lang w:eastAsia="ko-KR"/>
        </w:rPr>
      </w:pPr>
      <w:r>
        <w:rPr>
          <w:rFonts w:eastAsiaTheme="minorEastAsia" w:hint="eastAsia"/>
          <w:b/>
          <w:i w:val="0"/>
          <w:color w:val="auto"/>
          <w:lang w:eastAsia="ko-KR"/>
        </w:rPr>
        <w:lastRenderedPageBreak/>
        <w:t xml:space="preserve">SEO: </w:t>
      </w:r>
      <w:r>
        <w:rPr>
          <w:rFonts w:eastAsiaTheme="minorEastAsia"/>
          <w:b/>
          <w:i w:val="0"/>
          <w:color w:val="auto"/>
          <w:lang w:eastAsia="ko-KR"/>
        </w:rPr>
        <w:t>Proceeds</w:t>
      </w:r>
      <w:r>
        <w:rPr>
          <w:rFonts w:eastAsiaTheme="minorEastAsia" w:hint="eastAsia"/>
          <w:b/>
          <w:i w:val="0"/>
          <w:color w:val="auto"/>
          <w:lang w:eastAsia="ko-KR"/>
        </w:rPr>
        <w:t>;</w:t>
      </w:r>
      <w:r w:rsidRPr="00230372">
        <w:rPr>
          <w:rFonts w:eastAsiaTheme="minorEastAsia"/>
          <w:b/>
          <w:i w:val="0"/>
          <w:color w:val="auto"/>
          <w:lang w:eastAsia="ko-KR"/>
        </w:rPr>
        <w:t xml:space="preserve"> </w:t>
      </w:r>
      <w:r>
        <w:rPr>
          <w:rFonts w:eastAsiaTheme="minorEastAsia" w:hint="eastAsia"/>
          <w:b/>
          <w:i w:val="0"/>
          <w:color w:val="auto"/>
          <w:lang w:eastAsia="ko-KR"/>
        </w:rPr>
        <w:t>Average</w:t>
      </w:r>
      <w:r w:rsidRPr="00230372">
        <w:rPr>
          <w:rFonts w:eastAsiaTheme="minorEastAsia"/>
          <w:b/>
          <w:i w:val="0"/>
          <w:color w:val="auto"/>
          <w:lang w:eastAsia="ko-KR"/>
        </w:rPr>
        <w:t xml:space="preserve"> offer size, Total raised</w:t>
      </w:r>
    </w:p>
    <w:p w:rsidR="00982DB9" w:rsidRPr="00546037" w:rsidRDefault="00982DB9" w:rsidP="00982DB9">
      <w:pPr>
        <w:pStyle w:val="Subtitle"/>
        <w:rPr>
          <w:rFonts w:eastAsia="Times New Roman"/>
          <w:b/>
        </w:rPr>
      </w:pPr>
      <w:r>
        <w:rPr>
          <w:rFonts w:eastAsia="Times New Roman"/>
          <w:b/>
        </w:rPr>
        <w:t>DESCRIPTION</w:t>
      </w:r>
      <w:r w:rsidRPr="00546037">
        <w:rPr>
          <w:rFonts w:eastAsia="Times New Roman"/>
          <w:b/>
        </w:rPr>
        <w:t xml:space="preserve"> </w:t>
      </w:r>
    </w:p>
    <w:p w:rsidR="00982DB9" w:rsidRDefault="00982DB9" w:rsidP="00982DB9">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Seasoned Equity Offering (SEO) is a</w:t>
      </w:r>
      <w:r w:rsidRPr="00381117">
        <w:rPr>
          <w:rFonts w:ascii="Verdana" w:eastAsia="Times New Roman" w:hAnsi="Verdana" w:cs="Times New Roman"/>
          <w:sz w:val="16"/>
          <w:szCs w:val="16"/>
        </w:rPr>
        <w:t>n issue of additional securities from an established public company whose securities already trade in the secondary market.  Com</w:t>
      </w:r>
      <w:r>
        <w:rPr>
          <w:rFonts w:ascii="Verdana" w:eastAsia="Times New Roman" w:hAnsi="Verdana" w:cs="Times New Roman"/>
          <w:sz w:val="16"/>
          <w:szCs w:val="16"/>
        </w:rPr>
        <w:t>pany's board of directors agree</w:t>
      </w:r>
      <w:r>
        <w:rPr>
          <w:rFonts w:ascii="Verdana" w:hAnsi="Verdana" w:cs="Times New Roman" w:hint="eastAsia"/>
          <w:sz w:val="16"/>
          <w:szCs w:val="16"/>
          <w:lang w:eastAsia="ko-KR"/>
        </w:rPr>
        <w:t>s</w:t>
      </w:r>
      <w:r w:rsidRPr="00381117">
        <w:rPr>
          <w:rFonts w:ascii="Verdana" w:eastAsia="Times New Roman" w:hAnsi="Verdana" w:cs="Times New Roman"/>
          <w:sz w:val="16"/>
          <w:szCs w:val="16"/>
        </w:rPr>
        <w:t xml:space="preserve"> to increase the total number of equity share to be offered to the public to raise capital for the company.  SEO is dilutive </w:t>
      </w:r>
      <w:r>
        <w:rPr>
          <w:rFonts w:ascii="Verdana" w:hAnsi="Verdana" w:cs="Times New Roman" w:hint="eastAsia"/>
          <w:sz w:val="16"/>
          <w:szCs w:val="16"/>
          <w:lang w:eastAsia="ko-KR"/>
        </w:rPr>
        <w:t xml:space="preserve">because </w:t>
      </w:r>
      <w:r w:rsidRPr="00381117">
        <w:rPr>
          <w:rFonts w:ascii="Verdana" w:eastAsia="Times New Roman" w:hAnsi="Verdana" w:cs="Times New Roman"/>
          <w:sz w:val="16"/>
          <w:szCs w:val="16"/>
        </w:rPr>
        <w:t xml:space="preserve">earnings </w:t>
      </w:r>
      <w:r>
        <w:rPr>
          <w:rFonts w:ascii="Verdana" w:eastAsia="Times New Roman" w:hAnsi="Verdana" w:cs="Times New Roman"/>
          <w:sz w:val="16"/>
          <w:szCs w:val="16"/>
        </w:rPr>
        <w:t xml:space="preserve">per share and ownership power </w:t>
      </w:r>
      <w:r>
        <w:rPr>
          <w:rFonts w:ascii="Verdana" w:hAnsi="Verdana" w:cs="Times New Roman" w:hint="eastAsia"/>
          <w:sz w:val="16"/>
          <w:szCs w:val="16"/>
          <w:lang w:eastAsia="ko-KR"/>
        </w:rPr>
        <w:t>are</w:t>
      </w:r>
      <w:r w:rsidRPr="00381117">
        <w:rPr>
          <w:rFonts w:ascii="Verdana" w:eastAsia="Times New Roman" w:hAnsi="Verdana" w:cs="Times New Roman"/>
          <w:sz w:val="16"/>
          <w:szCs w:val="16"/>
        </w:rPr>
        <w:t xml:space="preserve"> diluted with increased number of shares.  SEO is not to be confused with secondary offering, which is a non-diluti</w:t>
      </w:r>
      <w:r>
        <w:rPr>
          <w:rFonts w:ascii="Verdana" w:eastAsia="Times New Roman" w:hAnsi="Verdana" w:cs="Times New Roman"/>
          <w:sz w:val="16"/>
          <w:szCs w:val="16"/>
        </w:rPr>
        <w:t>ve offering, where proceeds do</w:t>
      </w:r>
      <w:r w:rsidRPr="00381117">
        <w:rPr>
          <w:rFonts w:ascii="Verdana" w:eastAsia="Times New Roman" w:hAnsi="Verdana" w:cs="Times New Roman"/>
          <w:sz w:val="16"/>
          <w:szCs w:val="16"/>
        </w:rPr>
        <w:t xml:space="preserve"> not gain any capital for the company but rather previous shareholde</w:t>
      </w:r>
      <w:r>
        <w:rPr>
          <w:rFonts w:ascii="Verdana" w:hAnsi="Verdana" w:cs="Times New Roman"/>
          <w:sz w:val="16"/>
          <w:szCs w:val="16"/>
          <w:lang w:eastAsia="ko-KR"/>
        </w:rPr>
        <w:t>rs</w:t>
      </w:r>
      <w:r w:rsidRPr="00381117">
        <w:rPr>
          <w:rFonts w:ascii="Verdana" w:eastAsia="Times New Roman" w:hAnsi="Verdana" w:cs="Times New Roman"/>
          <w:sz w:val="16"/>
          <w:szCs w:val="16"/>
        </w:rPr>
        <w:t xml:space="preserve"> like company director or insiders.</w:t>
      </w:r>
    </w:p>
    <w:p w:rsidR="00982DB9" w:rsidRPr="00381117" w:rsidRDefault="00982DB9" w:rsidP="00982DB9">
      <w:pPr>
        <w:spacing w:after="0" w:line="240" w:lineRule="auto"/>
        <w:rPr>
          <w:rFonts w:ascii="Verdana" w:hAnsi="Verdana" w:cs="Times New Roman" w:hint="eastAsia"/>
          <w:sz w:val="16"/>
          <w:szCs w:val="16"/>
          <w:lang w:eastAsia="ko-KR"/>
        </w:rPr>
      </w:pPr>
    </w:p>
    <w:p w:rsidR="00982DB9" w:rsidRPr="00F535E5" w:rsidRDefault="00982DB9" w:rsidP="00982DB9">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The estimates provide average proceeds size and total proceeds raised by SEO issuers.</w:t>
      </w:r>
    </w:p>
    <w:p w:rsidR="00982DB9" w:rsidRDefault="00982DB9" w:rsidP="00982DB9">
      <w:pPr>
        <w:spacing w:after="0" w:line="240" w:lineRule="auto"/>
        <w:rPr>
          <w:rFonts w:ascii="Verdana" w:eastAsia="Times New Roman" w:hAnsi="Verdana" w:cs="Times New Roman"/>
          <w:sz w:val="16"/>
          <w:szCs w:val="16"/>
        </w:rPr>
      </w:pPr>
    </w:p>
    <w:p w:rsidR="00982DB9" w:rsidRPr="00F535E5" w:rsidRDefault="00982DB9" w:rsidP="00982DB9">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982DB9" w:rsidRDefault="00982DB9" w:rsidP="00982DB9">
      <w:pPr>
        <w:spacing w:after="0" w:line="240" w:lineRule="auto"/>
        <w:jc w:val="both"/>
        <w:rPr>
          <w:rFonts w:ascii="Verdana" w:hAnsi="Verdana" w:cs="Times New Roman" w:hint="eastAsia"/>
          <w:sz w:val="16"/>
          <w:szCs w:val="16"/>
          <w:lang w:eastAsia="ko-KR"/>
        </w:rPr>
      </w:pPr>
      <w:r>
        <w:rPr>
          <w:rFonts w:ascii="Verdana" w:hAnsi="Verdana" w:cs="Times New Roman" w:hint="eastAsia"/>
          <w:sz w:val="16"/>
          <w:szCs w:val="16"/>
          <w:lang w:eastAsia="ko-KR"/>
        </w:rPr>
        <w:t>For average offer size, proceeds are averaged over each type of SEO.  Total raised proceeds are calculated by summing all proceeds.  SEO</w:t>
      </w:r>
      <w:r>
        <w:rPr>
          <w:rFonts w:ascii="Verdana" w:hAnsi="Verdana" w:cs="Times New Roman"/>
          <w:sz w:val="16"/>
          <w:szCs w:val="16"/>
          <w:lang w:eastAsia="ko-KR"/>
        </w:rPr>
        <w:t>’</w:t>
      </w:r>
      <w:r>
        <w:rPr>
          <w:rFonts w:ascii="Verdana" w:hAnsi="Verdana" w:cs="Times New Roman" w:hint="eastAsia"/>
          <w:sz w:val="16"/>
          <w:szCs w:val="16"/>
          <w:lang w:eastAsia="ko-KR"/>
        </w:rPr>
        <w:t>s by mutual funds are excluded.</w:t>
      </w:r>
    </w:p>
    <w:p w:rsidR="00982DB9" w:rsidRDefault="00982DB9" w:rsidP="00982DB9">
      <w:pPr>
        <w:spacing w:after="0" w:line="240" w:lineRule="auto"/>
        <w:jc w:val="both"/>
        <w:rPr>
          <w:rFonts w:ascii="Verdana" w:eastAsia="Times New Roman" w:hAnsi="Verdana" w:cs="Times New Roman"/>
          <w:sz w:val="16"/>
          <w:szCs w:val="16"/>
        </w:rPr>
      </w:pPr>
    </w:p>
    <w:p w:rsidR="00982DB9" w:rsidRPr="00546037" w:rsidRDefault="00982DB9" w:rsidP="00982DB9">
      <w:pPr>
        <w:pStyle w:val="Subtitle"/>
        <w:rPr>
          <w:rFonts w:eastAsia="Times New Roman"/>
          <w:b/>
        </w:rPr>
      </w:pPr>
      <w:r>
        <w:rPr>
          <w:rFonts w:eastAsia="Times New Roman"/>
          <w:b/>
        </w:rPr>
        <w:t>DATA SOURCE</w:t>
      </w:r>
    </w:p>
    <w:p w:rsidR="00982DB9" w:rsidRDefault="00982DB9" w:rsidP="00982DB9">
      <w:pPr>
        <w:spacing w:after="0" w:line="240" w:lineRule="auto"/>
        <w:jc w:val="both"/>
        <w:rPr>
          <w:rFonts w:ascii="Verdana" w:eastAsia="Times New Roman" w:hAnsi="Verdana" w:cs="Times New Roman"/>
          <w:sz w:val="16"/>
          <w:szCs w:val="16"/>
        </w:rPr>
      </w:pPr>
      <w:r>
        <w:rPr>
          <w:rFonts w:ascii="Verdana" w:hAnsi="Verdana" w:cs="Times New Roman" w:hint="eastAsia"/>
          <w:sz w:val="16"/>
          <w:szCs w:val="16"/>
          <w:lang w:eastAsia="ko-KR"/>
        </w:rPr>
        <w:t xml:space="preserve">Thompson Reuters </w:t>
      </w:r>
      <w:proofErr w:type="spellStart"/>
      <w:r>
        <w:rPr>
          <w:rFonts w:ascii="Verdana" w:hAnsi="Verdana" w:cs="Times New Roman"/>
          <w:sz w:val="16"/>
          <w:szCs w:val="16"/>
          <w:lang w:eastAsia="ko-KR"/>
        </w:rPr>
        <w:t>Financial’s</w:t>
      </w:r>
      <w:proofErr w:type="spellEnd"/>
      <w:r>
        <w:rPr>
          <w:rFonts w:ascii="Verdana" w:hAnsi="Verdana" w:cs="Times New Roman" w:hint="eastAsia"/>
          <w:sz w:val="16"/>
          <w:szCs w:val="16"/>
          <w:lang w:eastAsia="ko-KR"/>
        </w:rPr>
        <w:t xml:space="preserve"> SDC Platinum</w:t>
      </w:r>
      <w:r w:rsidRPr="00505B6E">
        <w:rPr>
          <w:rFonts w:ascii="Verdana" w:eastAsia="Times New Roman" w:hAnsi="Verdana" w:cs="Times New Roman"/>
          <w:sz w:val="16"/>
          <w:szCs w:val="16"/>
        </w:rPr>
        <w:t xml:space="preserve"> </w:t>
      </w:r>
    </w:p>
    <w:p w:rsidR="00982DB9" w:rsidRDefault="00982DB9" w:rsidP="00982DB9">
      <w:pPr>
        <w:spacing w:after="0" w:line="240" w:lineRule="auto"/>
        <w:jc w:val="both"/>
        <w:rPr>
          <w:rFonts w:ascii="Verdana" w:eastAsia="Times New Roman" w:hAnsi="Verdana" w:cs="Times New Roman"/>
          <w:sz w:val="16"/>
          <w:szCs w:val="16"/>
        </w:rPr>
      </w:pPr>
    </w:p>
    <w:p w:rsidR="00982DB9" w:rsidRPr="00505B6E" w:rsidRDefault="00982DB9" w:rsidP="00982DB9">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982DB9" w:rsidRDefault="00982DB9" w:rsidP="00982DB9">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982DB9" w:rsidRDefault="00982DB9" w:rsidP="00982DB9">
      <w:pPr>
        <w:spacing w:after="0" w:line="240" w:lineRule="auto"/>
        <w:jc w:val="both"/>
        <w:rPr>
          <w:rFonts w:ascii="Verdana" w:eastAsia="Times New Roman" w:hAnsi="Verdana" w:cs="Times New Roman"/>
          <w:sz w:val="16"/>
          <w:szCs w:val="16"/>
        </w:rPr>
      </w:pPr>
    </w:p>
    <w:p w:rsidR="00982DB9" w:rsidRPr="00505B6E" w:rsidRDefault="00982DB9" w:rsidP="00982DB9">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982DB9" w:rsidRDefault="00982DB9" w:rsidP="00982DB9">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982DB9" w:rsidRDefault="00982DB9" w:rsidP="00982DB9">
      <w:pPr>
        <w:spacing w:after="0" w:line="240" w:lineRule="auto"/>
        <w:jc w:val="both"/>
        <w:rPr>
          <w:rFonts w:ascii="Verdana" w:eastAsia="Times New Roman" w:hAnsi="Verdana" w:cs="Times New Roman"/>
          <w:sz w:val="16"/>
          <w:szCs w:val="16"/>
        </w:rPr>
      </w:pPr>
      <w:r>
        <w:rPr>
          <w:rFonts w:ascii="Verdana" w:hAnsi="Verdana" w:cs="Times New Roman" w:hint="eastAsia"/>
          <w:sz w:val="16"/>
          <w:szCs w:val="16"/>
          <w:lang w:eastAsia="ko-KR"/>
        </w:rPr>
        <w:t xml:space="preserve">Kim, H., </w:t>
      </w:r>
      <w:proofErr w:type="spellStart"/>
      <w:r>
        <w:rPr>
          <w:rFonts w:ascii="Verdana" w:hAnsi="Verdana" w:cs="Times New Roman" w:hint="eastAsia"/>
          <w:sz w:val="16"/>
          <w:szCs w:val="16"/>
          <w:lang w:eastAsia="ko-KR"/>
        </w:rPr>
        <w:t>Purnanandam</w:t>
      </w:r>
      <w:proofErr w:type="spellEnd"/>
      <w:r>
        <w:rPr>
          <w:rFonts w:ascii="Verdana" w:hAnsi="Verdana" w:cs="Times New Roman" w:hint="eastAsia"/>
          <w:sz w:val="16"/>
          <w:szCs w:val="16"/>
          <w:lang w:eastAsia="ko-KR"/>
        </w:rPr>
        <w:t>, A.</w:t>
      </w:r>
      <w:r>
        <w:rPr>
          <w:rFonts w:ascii="Verdana" w:eastAsia="Times New Roman" w:hAnsi="Verdana" w:cs="Times New Roman"/>
          <w:sz w:val="16"/>
          <w:szCs w:val="16"/>
        </w:rPr>
        <w:t>, “</w:t>
      </w:r>
      <w:r>
        <w:rPr>
          <w:rFonts w:ascii="Verdana" w:hAnsi="Verdana" w:cs="Times New Roman" w:hint="eastAsia"/>
          <w:sz w:val="16"/>
          <w:szCs w:val="16"/>
          <w:lang w:eastAsia="ko-KR"/>
        </w:rPr>
        <w:t>Why Do Investors React Negatively to Seasoned Equity Offerings?</w:t>
      </w:r>
      <w:r>
        <w:rPr>
          <w:rFonts w:ascii="Verdana" w:eastAsia="Times New Roman" w:hAnsi="Verdana" w:cs="Times New Roman"/>
          <w:sz w:val="16"/>
          <w:szCs w:val="16"/>
        </w:rPr>
        <w:t xml:space="preserve">” </w:t>
      </w:r>
      <w:r>
        <w:rPr>
          <w:rFonts w:ascii="Verdana" w:hAnsi="Verdana" w:cs="Times New Roman" w:hint="eastAsia"/>
          <w:sz w:val="16"/>
          <w:szCs w:val="16"/>
          <w:lang w:eastAsia="ko-KR"/>
        </w:rPr>
        <w:t>Working Paper</w:t>
      </w:r>
      <w:r>
        <w:rPr>
          <w:rFonts w:ascii="Verdana" w:eastAsia="Times New Roman" w:hAnsi="Verdana" w:cs="Times New Roman"/>
          <w:sz w:val="16"/>
          <w:szCs w:val="16"/>
        </w:rPr>
        <w:t>,</w:t>
      </w:r>
      <w:r>
        <w:rPr>
          <w:rFonts w:ascii="Verdana" w:hAnsi="Verdana" w:cs="Times New Roman" w:hint="eastAsia"/>
          <w:sz w:val="16"/>
          <w:szCs w:val="16"/>
          <w:lang w:eastAsia="ko-KR"/>
        </w:rPr>
        <w:t xml:space="preserve"> Ross School of Business, University of Michigan, August 30, 2006</w:t>
      </w:r>
      <w:r>
        <w:rPr>
          <w:rFonts w:ascii="Verdana" w:eastAsia="Times New Roman" w:hAnsi="Verdana" w:cs="Times New Roman"/>
          <w:sz w:val="16"/>
          <w:szCs w:val="16"/>
        </w:rPr>
        <w:t xml:space="preserve"> </w:t>
      </w:r>
    </w:p>
    <w:p w:rsidR="00982DB9" w:rsidRDefault="00982DB9" w:rsidP="00982DB9">
      <w:pPr>
        <w:spacing w:after="0" w:line="240" w:lineRule="auto"/>
        <w:jc w:val="both"/>
        <w:rPr>
          <w:rFonts w:ascii="Verdana" w:eastAsia="Times New Roman" w:hAnsi="Verdana" w:cs="Times New Roman"/>
          <w:sz w:val="16"/>
          <w:szCs w:val="16"/>
        </w:rPr>
      </w:pPr>
    </w:p>
    <w:p w:rsidR="0084745E" w:rsidRPr="00F535E5" w:rsidRDefault="0084745E" w:rsidP="0084745E">
      <w:pPr>
        <w:spacing w:after="0" w:line="240" w:lineRule="auto"/>
        <w:jc w:val="both"/>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Pr>
          <w:rFonts w:ascii="Verdana" w:hAnsi="Verdana" w:cs="Times New Roman" w:hint="eastAsia"/>
          <w:sz w:val="16"/>
          <w:szCs w:val="16"/>
          <w:lang w:eastAsia="ko-KR"/>
        </w:rPr>
        <w:t>SEOs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r>
        <w:rPr>
          <w:rFonts w:ascii="Verdana" w:hAnsi="Verdana" w:cs="Vrinda" w:hint="eastAsia"/>
          <w:sz w:val="16"/>
          <w:szCs w:val="16"/>
          <w:lang w:eastAsia="ko-KR"/>
        </w:rPr>
        <w:t>[Placeholder]</w:t>
      </w:r>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982DB9" w:rsidRPr="0084745E" w:rsidRDefault="00982DB9" w:rsidP="00982DB9">
      <w:pPr>
        <w:numPr>
          <w:ilvl w:val="1"/>
          <w:numId w:val="0"/>
        </w:numPr>
        <w:rPr>
          <w:rFonts w:asciiTheme="majorHAnsi" w:eastAsia="Times New Roman" w:hAnsiTheme="majorHAnsi" w:cstheme="majorBidi"/>
          <w:iCs/>
          <w:color w:val="4F81BD" w:themeColor="accent1"/>
          <w:spacing w:val="15"/>
          <w:sz w:val="24"/>
          <w:szCs w:val="24"/>
        </w:rPr>
      </w:pPr>
    </w:p>
    <w:p w:rsidR="00982DB9" w:rsidRDefault="00982DB9" w:rsidP="00982DB9">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982DB9" w:rsidRDefault="00982DB9" w:rsidP="00982DB9">
      <w:pPr>
        <w:spacing w:after="0" w:line="240" w:lineRule="auto"/>
        <w:jc w:val="both"/>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982DB9" w:rsidRPr="00FE71DB" w:rsidRDefault="00982DB9" w:rsidP="00982DB9">
      <w:pPr>
        <w:pStyle w:val="Subtitle"/>
        <w:rPr>
          <w:rFonts w:eastAsia="Times New Roman"/>
          <w:i w:val="0"/>
        </w:rPr>
      </w:pPr>
    </w:p>
    <w:p w:rsidR="00982DB9" w:rsidRPr="00CA511C" w:rsidRDefault="00982DB9" w:rsidP="00982DB9">
      <w:pPr>
        <w:pStyle w:val="Subtitle"/>
        <w:rPr>
          <w:rFonts w:eastAsia="Times New Roman"/>
          <w:b/>
        </w:rPr>
      </w:pPr>
      <w:r w:rsidRPr="00CA511C">
        <w:rPr>
          <w:rFonts w:eastAsia="Times New Roman"/>
          <w:b/>
        </w:rPr>
        <w:t>CONTACT</w:t>
      </w:r>
    </w:p>
    <w:p w:rsidR="00982DB9" w:rsidRDefault="00982DB9" w:rsidP="00982DB9">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982DB9" w:rsidRDefault="00982DB9" w:rsidP="00381117">
      <w:pPr>
        <w:rPr>
          <w:rFonts w:ascii="Verdana" w:hAnsi="Verdana" w:cs="Times New Roman" w:hint="eastAsia"/>
          <w:sz w:val="16"/>
          <w:szCs w:val="16"/>
          <w:lang w:eastAsia="ko-KR"/>
        </w:rPr>
      </w:pPr>
    </w:p>
    <w:p w:rsidR="0063371F" w:rsidRDefault="0063371F" w:rsidP="00381117">
      <w:pPr>
        <w:rPr>
          <w:rFonts w:ascii="Verdana" w:hAnsi="Verdana" w:cs="Times New Roman" w:hint="eastAsia"/>
          <w:sz w:val="16"/>
          <w:szCs w:val="16"/>
          <w:lang w:eastAsia="ko-KR"/>
        </w:rPr>
      </w:pPr>
    </w:p>
    <w:p w:rsidR="0063371F" w:rsidRDefault="0063371F" w:rsidP="00381117">
      <w:pPr>
        <w:rPr>
          <w:rFonts w:ascii="Verdana" w:hAnsi="Verdana" w:cs="Times New Roman" w:hint="eastAsia"/>
          <w:sz w:val="16"/>
          <w:szCs w:val="16"/>
          <w:lang w:eastAsia="ko-KR"/>
        </w:rPr>
      </w:pPr>
    </w:p>
    <w:p w:rsidR="0063371F" w:rsidRDefault="0063371F" w:rsidP="00381117">
      <w:pPr>
        <w:rPr>
          <w:rFonts w:ascii="Verdana" w:hAnsi="Verdana" w:cs="Times New Roman" w:hint="eastAsia"/>
          <w:sz w:val="16"/>
          <w:szCs w:val="16"/>
          <w:lang w:eastAsia="ko-KR"/>
        </w:rPr>
      </w:pPr>
    </w:p>
    <w:p w:rsidR="0063371F" w:rsidRDefault="0063371F" w:rsidP="00381117">
      <w:pPr>
        <w:rPr>
          <w:rFonts w:ascii="Verdana" w:hAnsi="Verdana" w:cs="Times New Roman" w:hint="eastAsia"/>
          <w:sz w:val="16"/>
          <w:szCs w:val="16"/>
          <w:lang w:eastAsia="ko-KR"/>
        </w:rPr>
      </w:pPr>
    </w:p>
    <w:p w:rsidR="0063371F" w:rsidRDefault="0063371F" w:rsidP="00381117">
      <w:pPr>
        <w:rPr>
          <w:rFonts w:ascii="Verdana" w:hAnsi="Verdana" w:cs="Times New Roman" w:hint="eastAsia"/>
          <w:sz w:val="16"/>
          <w:szCs w:val="16"/>
          <w:lang w:eastAsia="ko-KR"/>
        </w:rPr>
      </w:pPr>
    </w:p>
    <w:p w:rsidR="0063371F" w:rsidRDefault="0063371F" w:rsidP="00381117">
      <w:pPr>
        <w:rPr>
          <w:rFonts w:ascii="Verdana" w:hAnsi="Verdana" w:cs="Times New Roman" w:hint="eastAsia"/>
          <w:sz w:val="16"/>
          <w:szCs w:val="16"/>
          <w:lang w:eastAsia="ko-KR"/>
        </w:rPr>
      </w:pPr>
    </w:p>
    <w:p w:rsidR="0063371F" w:rsidRPr="00230372" w:rsidRDefault="0063371F" w:rsidP="0063371F">
      <w:pPr>
        <w:pStyle w:val="Subtitle"/>
        <w:rPr>
          <w:rFonts w:eastAsiaTheme="minorEastAsia" w:hint="eastAsia"/>
          <w:b/>
          <w:i w:val="0"/>
          <w:color w:val="auto"/>
          <w:lang w:eastAsia="ko-KR"/>
        </w:rPr>
      </w:pPr>
      <w:r>
        <w:rPr>
          <w:rFonts w:eastAsiaTheme="minorEastAsia" w:hint="eastAsia"/>
          <w:b/>
          <w:i w:val="0"/>
          <w:color w:val="auto"/>
          <w:lang w:eastAsia="ko-KR"/>
        </w:rPr>
        <w:lastRenderedPageBreak/>
        <w:t>Corporate Bonds: Number of Issuances</w:t>
      </w:r>
    </w:p>
    <w:p w:rsidR="0063371F" w:rsidRPr="00546037" w:rsidRDefault="0063371F" w:rsidP="0063371F">
      <w:pPr>
        <w:pStyle w:val="Subtitle"/>
        <w:rPr>
          <w:rFonts w:eastAsia="Times New Roman"/>
          <w:b/>
        </w:rPr>
      </w:pPr>
      <w:r>
        <w:rPr>
          <w:rFonts w:eastAsia="Times New Roman"/>
          <w:b/>
        </w:rPr>
        <w:t>DESCRIPTION</w:t>
      </w:r>
      <w:r w:rsidRPr="00546037">
        <w:rPr>
          <w:rFonts w:eastAsia="Times New Roman"/>
          <w:b/>
        </w:rPr>
        <w:t xml:space="preserve"> </w:t>
      </w:r>
    </w:p>
    <w:p w:rsidR="0063371F" w:rsidRDefault="0063371F" w:rsidP="0063371F">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Corporate Bonds are </w:t>
      </w:r>
      <w:r w:rsidRPr="0063371F">
        <w:rPr>
          <w:rFonts w:ascii="Verdana" w:hAnsi="Verdana" w:cs="Times New Roman"/>
          <w:sz w:val="16"/>
          <w:szCs w:val="16"/>
          <w:lang w:eastAsia="ko-KR"/>
        </w:rPr>
        <w:t>IOU</w:t>
      </w:r>
      <w:r>
        <w:rPr>
          <w:rFonts w:ascii="Verdana" w:hAnsi="Verdana" w:cs="Times New Roman" w:hint="eastAsia"/>
          <w:sz w:val="16"/>
          <w:szCs w:val="16"/>
          <w:lang w:eastAsia="ko-KR"/>
        </w:rPr>
        <w:t>s</w:t>
      </w:r>
      <w:r w:rsidRPr="0063371F">
        <w:rPr>
          <w:rFonts w:ascii="Verdana" w:hAnsi="Verdana" w:cs="Times New Roman"/>
          <w:sz w:val="16"/>
          <w:szCs w:val="16"/>
          <w:lang w:eastAsia="ko-KR"/>
        </w:rPr>
        <w:t xml:space="preserve"> issued to raise fund for capital expenditures, operations, and acquisitions.  Generally, corporate bonds include bonds iss</w:t>
      </w:r>
      <w:r>
        <w:rPr>
          <w:rFonts w:ascii="Verdana" w:hAnsi="Verdana" w:cs="Times New Roman"/>
          <w:sz w:val="16"/>
          <w:szCs w:val="16"/>
          <w:lang w:eastAsia="ko-KR"/>
        </w:rPr>
        <w:t>ued by corporations and exclude</w:t>
      </w:r>
      <w:r w:rsidRPr="0063371F">
        <w:rPr>
          <w:rFonts w:ascii="Verdana" w:hAnsi="Verdana" w:cs="Times New Roman"/>
          <w:sz w:val="16"/>
          <w:szCs w:val="16"/>
          <w:lang w:eastAsia="ko-KR"/>
        </w:rPr>
        <w:t xml:space="preserve"> municipal bonds and government bonds.  Bond holders generally receive regular interest payments (based on coupon rate) set during the initial issue of the bond.  Price of a bond is generally set by current interest rate afterwards and the condition of the corporate.  Coupon rate is decided by issuer with some factors such as market interest rates, maturity, and credit rating of the issuer.  Longer maturity date implies higher coupon rate because of unpredictability of the market and issuer's condition.  Corporate bonds trade in the OTC market by dealers.  Bond holders do not receive any company share, but can claim first right to receive investment back when the issuer goes insolvent.  The risk with corporate bonds still exists because outstanding bonds may not be fully covered if the company goes out of business.  Corporate bond can be offered in two classes.  Secured bonds are backed by collateral that can be sold to repay the debt in case of default.  Unsecured bonds are debt made solely based on the issuers’ good faith and creditworthiness.   In case of default, secure bond holders get paid first and remaining amount gets distributed to the unsecured bond holders.  Unsecured bond holders still hold priority over the</w:t>
      </w:r>
      <w:r>
        <w:rPr>
          <w:rFonts w:ascii="Verdana" w:hAnsi="Verdana" w:cs="Times New Roman"/>
          <w:sz w:val="16"/>
          <w:szCs w:val="16"/>
          <w:lang w:eastAsia="ko-KR"/>
        </w:rPr>
        <w:t xml:space="preserve"> stockholders</w:t>
      </w:r>
      <w:r>
        <w:rPr>
          <w:rFonts w:ascii="Verdana" w:hAnsi="Verdana" w:cs="Times New Roman" w:hint="eastAsia"/>
          <w:sz w:val="16"/>
          <w:szCs w:val="16"/>
          <w:lang w:eastAsia="ko-KR"/>
        </w:rPr>
        <w:t xml:space="preserve"> in case of default</w:t>
      </w:r>
      <w:r w:rsidRPr="0063371F">
        <w:rPr>
          <w:rFonts w:ascii="Verdana" w:hAnsi="Verdana" w:cs="Times New Roman"/>
          <w:sz w:val="16"/>
          <w:szCs w:val="16"/>
          <w:lang w:eastAsia="ko-KR"/>
        </w:rPr>
        <w:t>.  Bonds are categorized into investment grade or non-investment grade (or high-yield) by their risk. The risk is rated by independent rating agencies such as Standard &amp; Poor's, Moody's and Fitch, and etc.  Corporate debt instruments with maturity shorter than one year are referred to as commercial paper.  For commercial papers, coupon rates are often zero but instead, they sell bonds at a discounted rate.  Corporate bond is about 20% of total U.S. Bond Market.  Total bonds market accounts for about 65</w:t>
      </w:r>
      <w:r>
        <w:rPr>
          <w:rFonts w:ascii="Verdana" w:hAnsi="Verdana" w:cs="Times New Roman"/>
          <w:sz w:val="16"/>
          <w:szCs w:val="16"/>
          <w:lang w:eastAsia="ko-KR"/>
        </w:rPr>
        <w:t xml:space="preserve">% of total securities market.  </w:t>
      </w:r>
      <w:r w:rsidRPr="0063371F">
        <w:rPr>
          <w:rFonts w:ascii="Verdana" w:hAnsi="Verdana" w:cs="Times New Roman"/>
          <w:sz w:val="16"/>
          <w:szCs w:val="16"/>
          <w:lang w:eastAsia="ko-KR"/>
        </w:rPr>
        <w:t xml:space="preserve">Bonds are typically preferred over equities because of its nature of fixed return to bond holders and </w:t>
      </w:r>
      <w:r>
        <w:rPr>
          <w:rFonts w:ascii="Verdana" w:hAnsi="Verdana" w:cs="Times New Roman"/>
          <w:sz w:val="16"/>
          <w:szCs w:val="16"/>
          <w:lang w:eastAsia="ko-KR"/>
        </w:rPr>
        <w:t>less risk (e.g. Treasury Bonds)</w:t>
      </w:r>
    </w:p>
    <w:p w:rsidR="0063371F" w:rsidRPr="00381117" w:rsidRDefault="0063371F" w:rsidP="0063371F">
      <w:pPr>
        <w:spacing w:after="0" w:line="240" w:lineRule="auto"/>
        <w:rPr>
          <w:rFonts w:ascii="Verdana" w:hAnsi="Verdana" w:cs="Times New Roman" w:hint="eastAsia"/>
          <w:sz w:val="16"/>
          <w:szCs w:val="16"/>
          <w:lang w:eastAsia="ko-KR"/>
        </w:rPr>
      </w:pPr>
    </w:p>
    <w:p w:rsidR="0063371F" w:rsidRPr="00F535E5" w:rsidRDefault="0063371F" w:rsidP="0063371F">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Number of issuances estimate is estimated by counting deals made by an issuer in each business day.  </w:t>
      </w:r>
    </w:p>
    <w:p w:rsidR="0063371F" w:rsidRDefault="0063371F" w:rsidP="0063371F">
      <w:pPr>
        <w:spacing w:after="0" w:line="240" w:lineRule="auto"/>
        <w:rPr>
          <w:rFonts w:ascii="Verdana" w:eastAsia="Times New Roman" w:hAnsi="Verdana" w:cs="Times New Roman"/>
          <w:sz w:val="16"/>
          <w:szCs w:val="16"/>
        </w:rPr>
      </w:pPr>
    </w:p>
    <w:p w:rsidR="0063371F" w:rsidRPr="00F535E5" w:rsidRDefault="0063371F" w:rsidP="00677EED">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63371F" w:rsidRDefault="00677EED" w:rsidP="00677EED">
      <w:pPr>
        <w:spacing w:after="0" w:line="240" w:lineRule="auto"/>
        <w:rPr>
          <w:rFonts w:ascii="Verdana" w:hAnsi="Verdana" w:cs="Times New Roman" w:hint="eastAsia"/>
          <w:sz w:val="16"/>
          <w:szCs w:val="16"/>
          <w:lang w:eastAsia="ko-KR"/>
        </w:rPr>
      </w:pPr>
      <w:r>
        <w:rPr>
          <w:rFonts w:ascii="Verdana" w:hAnsi="Verdana" w:cs="Times New Roman"/>
          <w:sz w:val="16"/>
          <w:szCs w:val="16"/>
          <w:lang w:eastAsia="ko-KR"/>
        </w:rPr>
        <w:t>T</w:t>
      </w:r>
      <w:r>
        <w:rPr>
          <w:rFonts w:ascii="Verdana" w:hAnsi="Verdana" w:cs="Times New Roman" w:hint="eastAsia"/>
          <w:sz w:val="16"/>
          <w:szCs w:val="16"/>
          <w:lang w:eastAsia="ko-KR"/>
        </w:rPr>
        <w:t>he estimates are provided by issuer parent type (either financials or corporate) and deal type (either high yield or investment grade).</w:t>
      </w:r>
      <w:r w:rsidR="00372CB2">
        <w:rPr>
          <w:rFonts w:ascii="Verdana" w:hAnsi="Verdana" w:cs="Times New Roman" w:hint="eastAsia"/>
          <w:sz w:val="16"/>
          <w:szCs w:val="16"/>
          <w:lang w:eastAsia="ko-KR"/>
        </w:rPr>
        <w:t xml:space="preserve">  The estimate is for U.S. issuers and deals marketed in U.S. only.</w:t>
      </w:r>
    </w:p>
    <w:p w:rsidR="00677EED" w:rsidRDefault="00677EED" w:rsidP="00677EED">
      <w:pPr>
        <w:spacing w:after="0" w:line="240" w:lineRule="auto"/>
        <w:rPr>
          <w:rFonts w:ascii="Verdana" w:eastAsia="Times New Roman" w:hAnsi="Verdana" w:cs="Times New Roman"/>
          <w:sz w:val="16"/>
          <w:szCs w:val="16"/>
        </w:rPr>
      </w:pPr>
    </w:p>
    <w:p w:rsidR="0063371F" w:rsidRPr="00546037" w:rsidRDefault="0063371F" w:rsidP="00677EED">
      <w:pPr>
        <w:pStyle w:val="Subtitle"/>
        <w:rPr>
          <w:rFonts w:eastAsia="Times New Roman"/>
          <w:b/>
        </w:rPr>
      </w:pPr>
      <w:r>
        <w:rPr>
          <w:rFonts w:eastAsia="Times New Roman"/>
          <w:b/>
        </w:rPr>
        <w:t>DATA SOURCE</w:t>
      </w:r>
    </w:p>
    <w:p w:rsidR="0063371F" w:rsidRDefault="00677EED" w:rsidP="00677EED">
      <w:pPr>
        <w:spacing w:after="0" w:line="240" w:lineRule="auto"/>
        <w:rPr>
          <w:rFonts w:ascii="Verdana" w:eastAsia="Times New Roman" w:hAnsi="Verdana" w:cs="Times New Roman"/>
          <w:sz w:val="16"/>
          <w:szCs w:val="16"/>
        </w:rPr>
      </w:pPr>
      <w:proofErr w:type="spellStart"/>
      <w:r>
        <w:rPr>
          <w:rFonts w:ascii="Verdana" w:hAnsi="Verdana" w:cs="Times New Roman" w:hint="eastAsia"/>
          <w:sz w:val="16"/>
          <w:szCs w:val="16"/>
          <w:lang w:eastAsia="ko-KR"/>
        </w:rPr>
        <w:t>Dealogic</w:t>
      </w:r>
      <w:proofErr w:type="spellEnd"/>
      <w:r>
        <w:rPr>
          <w:rFonts w:ascii="Verdana" w:hAnsi="Verdana" w:cs="Times New Roman" w:hint="eastAsia"/>
          <w:sz w:val="16"/>
          <w:szCs w:val="16"/>
          <w:lang w:eastAsia="ko-KR"/>
        </w:rPr>
        <w:t xml:space="preserve"> </w:t>
      </w:r>
      <w:r>
        <w:rPr>
          <w:rFonts w:ascii="Verdana" w:hAnsi="Verdana" w:cs="Times New Roman"/>
          <w:sz w:val="16"/>
          <w:szCs w:val="16"/>
          <w:lang w:eastAsia="ko-KR"/>
        </w:rPr>
        <w:t>–</w:t>
      </w:r>
      <w:r>
        <w:rPr>
          <w:rFonts w:ascii="Verdana" w:hAnsi="Verdana" w:cs="Times New Roman" w:hint="eastAsia"/>
          <w:sz w:val="16"/>
          <w:szCs w:val="16"/>
          <w:lang w:eastAsia="ko-KR"/>
        </w:rPr>
        <w:t xml:space="preserve"> DCM Analytics</w:t>
      </w:r>
    </w:p>
    <w:p w:rsidR="0063371F" w:rsidRDefault="0063371F" w:rsidP="00677EED">
      <w:pPr>
        <w:spacing w:after="0" w:line="240" w:lineRule="auto"/>
        <w:rPr>
          <w:rFonts w:ascii="Verdana" w:eastAsia="Times New Roman" w:hAnsi="Verdana" w:cs="Times New Roman"/>
          <w:sz w:val="16"/>
          <w:szCs w:val="16"/>
        </w:rPr>
      </w:pPr>
    </w:p>
    <w:p w:rsidR="0063371F" w:rsidRPr="00505B6E" w:rsidRDefault="0063371F" w:rsidP="00677EED">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63371F" w:rsidRDefault="0063371F" w:rsidP="00677EED">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63371F" w:rsidRDefault="0063371F" w:rsidP="00677EED">
      <w:pPr>
        <w:spacing w:after="0" w:line="240" w:lineRule="auto"/>
        <w:rPr>
          <w:rFonts w:ascii="Verdana" w:eastAsia="Times New Roman" w:hAnsi="Verdana" w:cs="Times New Roman"/>
          <w:sz w:val="16"/>
          <w:szCs w:val="16"/>
        </w:rPr>
      </w:pPr>
    </w:p>
    <w:p w:rsidR="0063371F" w:rsidRPr="00505B6E" w:rsidRDefault="0063371F" w:rsidP="00677EED">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63371F" w:rsidRDefault="0063371F" w:rsidP="00677EED">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63371F" w:rsidRDefault="00677EED" w:rsidP="00677EED">
      <w:pPr>
        <w:spacing w:after="0" w:line="240" w:lineRule="auto"/>
        <w:rPr>
          <w:rFonts w:ascii="Verdana" w:eastAsia="Times New Roman" w:hAnsi="Verdana" w:cs="Times New Roman"/>
          <w:sz w:val="16"/>
          <w:szCs w:val="16"/>
        </w:rPr>
      </w:pPr>
      <w:r>
        <w:rPr>
          <w:rFonts w:ascii="Verdana" w:hAnsi="Verdana" w:cs="Times New Roman" w:hint="eastAsia"/>
          <w:sz w:val="16"/>
          <w:szCs w:val="16"/>
          <w:lang w:eastAsia="ko-KR"/>
        </w:rPr>
        <w:t>Ioannides, M.</w:t>
      </w:r>
      <w:r w:rsidR="0063371F">
        <w:rPr>
          <w:rFonts w:ascii="Verdana" w:hAnsi="Verdana" w:cs="Times New Roman" w:hint="eastAsia"/>
          <w:sz w:val="16"/>
          <w:szCs w:val="16"/>
          <w:lang w:eastAsia="ko-KR"/>
        </w:rPr>
        <w:t xml:space="preserve">, </w:t>
      </w:r>
      <w:r>
        <w:rPr>
          <w:rFonts w:ascii="Verdana" w:hAnsi="Verdana" w:cs="Times New Roman" w:hint="eastAsia"/>
          <w:sz w:val="16"/>
          <w:szCs w:val="16"/>
          <w:lang w:eastAsia="ko-KR"/>
        </w:rPr>
        <w:t>Skinner, F.</w:t>
      </w:r>
      <w:r w:rsidR="0063371F">
        <w:rPr>
          <w:rFonts w:ascii="Verdana" w:eastAsia="Times New Roman" w:hAnsi="Verdana" w:cs="Times New Roman"/>
          <w:sz w:val="16"/>
          <w:szCs w:val="16"/>
        </w:rPr>
        <w:t>, “</w:t>
      </w:r>
      <w:r>
        <w:rPr>
          <w:rFonts w:ascii="Verdana" w:hAnsi="Verdana" w:cs="Times New Roman" w:hint="eastAsia"/>
          <w:sz w:val="16"/>
          <w:szCs w:val="16"/>
          <w:lang w:eastAsia="ko-KR"/>
        </w:rPr>
        <w:t>Hedging Corporate Bonds</w:t>
      </w:r>
      <w:r w:rsidR="0063371F">
        <w:rPr>
          <w:rFonts w:ascii="Verdana" w:eastAsia="Times New Roman" w:hAnsi="Verdana" w:cs="Times New Roman"/>
          <w:sz w:val="16"/>
          <w:szCs w:val="16"/>
        </w:rPr>
        <w:t xml:space="preserve">” </w:t>
      </w:r>
      <w:r>
        <w:rPr>
          <w:rFonts w:ascii="Verdana" w:hAnsi="Verdana" w:cs="Times New Roman" w:hint="eastAsia"/>
          <w:sz w:val="16"/>
          <w:szCs w:val="16"/>
          <w:lang w:eastAsia="ko-KR"/>
        </w:rPr>
        <w:t>Journal of Business Finance &amp; Accounting, 26(7) &amp; (8), September/October, 1999</w:t>
      </w:r>
      <w:r w:rsidR="0063371F">
        <w:rPr>
          <w:rFonts w:ascii="Verdana" w:eastAsia="Times New Roman" w:hAnsi="Verdana" w:cs="Times New Roman"/>
          <w:sz w:val="16"/>
          <w:szCs w:val="16"/>
        </w:rPr>
        <w:t xml:space="preserve"> </w:t>
      </w:r>
    </w:p>
    <w:p w:rsidR="0063371F" w:rsidRDefault="0063371F" w:rsidP="00677EED">
      <w:pPr>
        <w:spacing w:after="0" w:line="240" w:lineRule="auto"/>
        <w:rPr>
          <w:rFonts w:ascii="Verdana" w:eastAsia="Times New Roman" w:hAnsi="Verdana" w:cs="Times New Roman"/>
          <w:sz w:val="16"/>
          <w:szCs w:val="16"/>
        </w:rPr>
      </w:pPr>
    </w:p>
    <w:p w:rsidR="0063371F" w:rsidRPr="00F535E5" w:rsidRDefault="0063371F" w:rsidP="00677EED">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sidR="00677EED">
        <w:rPr>
          <w:rFonts w:ascii="Verdana" w:hAnsi="Verdana" w:cs="Times New Roman" w:hint="eastAsia"/>
          <w:sz w:val="16"/>
          <w:szCs w:val="16"/>
          <w:lang w:eastAsia="ko-KR"/>
        </w:rPr>
        <w:t>Corporate Bonds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11" w:history="1">
        <w:r w:rsidR="00677EED" w:rsidRPr="00677EED">
          <w:rPr>
            <w:rStyle w:val="Hyperlink"/>
            <w:rFonts w:ascii="Verdana" w:hAnsi="Verdana" w:cs="Vrinda"/>
            <w:sz w:val="16"/>
            <w:szCs w:val="16"/>
            <w:lang w:eastAsia="ko-KR"/>
          </w:rPr>
          <w:t>https://www.sec.gov/investor/alerts/ib_corporatebonds.pdf</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63371F" w:rsidRDefault="0063371F" w:rsidP="00677EED">
      <w:pPr>
        <w:numPr>
          <w:ilvl w:val="1"/>
          <w:numId w:val="0"/>
        </w:numPr>
        <w:rPr>
          <w:rFonts w:asciiTheme="majorHAnsi" w:eastAsia="Times New Roman" w:hAnsiTheme="majorHAnsi" w:cstheme="majorBidi"/>
          <w:b/>
          <w:i/>
          <w:iCs/>
          <w:color w:val="4F81BD" w:themeColor="accent1"/>
          <w:spacing w:val="15"/>
          <w:sz w:val="24"/>
          <w:szCs w:val="24"/>
        </w:rPr>
      </w:pPr>
    </w:p>
    <w:p w:rsidR="0063371F" w:rsidRDefault="0063371F" w:rsidP="00677EED">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63371F" w:rsidRDefault="0063371F" w:rsidP="00677EED">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63371F" w:rsidRPr="00FE71DB" w:rsidRDefault="0063371F" w:rsidP="00677EED">
      <w:pPr>
        <w:pStyle w:val="Subtitle"/>
        <w:rPr>
          <w:rFonts w:eastAsia="Times New Roman"/>
          <w:i w:val="0"/>
        </w:rPr>
      </w:pPr>
    </w:p>
    <w:p w:rsidR="0063371F" w:rsidRPr="00CA511C" w:rsidRDefault="0063371F" w:rsidP="00677EED">
      <w:pPr>
        <w:pStyle w:val="Subtitle"/>
        <w:rPr>
          <w:rFonts w:eastAsia="Times New Roman"/>
          <w:b/>
        </w:rPr>
      </w:pPr>
      <w:r w:rsidRPr="00CA511C">
        <w:rPr>
          <w:rFonts w:eastAsia="Times New Roman"/>
          <w:b/>
        </w:rPr>
        <w:t>CONTACT</w:t>
      </w:r>
    </w:p>
    <w:p w:rsidR="0063371F" w:rsidRDefault="0063371F" w:rsidP="00677EED">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63371F" w:rsidRDefault="0063371F" w:rsidP="00381117">
      <w:pPr>
        <w:rPr>
          <w:rFonts w:ascii="Verdana" w:hAnsi="Verdana" w:cs="Times New Roman" w:hint="eastAsia"/>
          <w:sz w:val="16"/>
          <w:szCs w:val="16"/>
          <w:lang w:eastAsia="ko-KR"/>
        </w:rPr>
      </w:pPr>
    </w:p>
    <w:p w:rsidR="00677EED" w:rsidRPr="00230372" w:rsidRDefault="00677EED" w:rsidP="00677EED">
      <w:pPr>
        <w:pStyle w:val="Subtitle"/>
        <w:rPr>
          <w:rFonts w:eastAsiaTheme="minorEastAsia" w:hint="eastAsia"/>
          <w:b/>
          <w:i w:val="0"/>
          <w:color w:val="auto"/>
          <w:lang w:eastAsia="ko-KR"/>
        </w:rPr>
      </w:pPr>
      <w:r>
        <w:rPr>
          <w:rFonts w:eastAsiaTheme="minorEastAsia" w:hint="eastAsia"/>
          <w:b/>
          <w:i w:val="0"/>
          <w:color w:val="auto"/>
          <w:lang w:eastAsia="ko-KR"/>
        </w:rPr>
        <w:lastRenderedPageBreak/>
        <w:t>Corporate Bonds: Principal Amount Issued</w:t>
      </w:r>
    </w:p>
    <w:p w:rsidR="00677EED" w:rsidRPr="00546037" w:rsidRDefault="00677EED" w:rsidP="00677EED">
      <w:pPr>
        <w:pStyle w:val="Subtitle"/>
        <w:rPr>
          <w:rFonts w:eastAsia="Times New Roman"/>
          <w:b/>
        </w:rPr>
      </w:pPr>
      <w:r>
        <w:rPr>
          <w:rFonts w:eastAsia="Times New Roman"/>
          <w:b/>
        </w:rPr>
        <w:t>DESCRIPTION</w:t>
      </w:r>
      <w:r w:rsidRPr="00546037">
        <w:rPr>
          <w:rFonts w:eastAsia="Times New Roman"/>
          <w:b/>
        </w:rPr>
        <w:t xml:space="preserve"> </w:t>
      </w:r>
    </w:p>
    <w:p w:rsidR="00677EED" w:rsidRDefault="00677EED" w:rsidP="00677EED">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Corporate Bonds are </w:t>
      </w:r>
      <w:r w:rsidRPr="0063371F">
        <w:rPr>
          <w:rFonts w:ascii="Verdana" w:hAnsi="Verdana" w:cs="Times New Roman"/>
          <w:sz w:val="16"/>
          <w:szCs w:val="16"/>
          <w:lang w:eastAsia="ko-KR"/>
        </w:rPr>
        <w:t>IOU</w:t>
      </w:r>
      <w:r>
        <w:rPr>
          <w:rFonts w:ascii="Verdana" w:hAnsi="Verdana" w:cs="Times New Roman" w:hint="eastAsia"/>
          <w:sz w:val="16"/>
          <w:szCs w:val="16"/>
          <w:lang w:eastAsia="ko-KR"/>
        </w:rPr>
        <w:t>s</w:t>
      </w:r>
      <w:r w:rsidRPr="0063371F">
        <w:rPr>
          <w:rFonts w:ascii="Verdana" w:hAnsi="Verdana" w:cs="Times New Roman"/>
          <w:sz w:val="16"/>
          <w:szCs w:val="16"/>
          <w:lang w:eastAsia="ko-KR"/>
        </w:rPr>
        <w:t xml:space="preserve"> issued to raise fund for capital expenditures, operations, and acquisitions.  Generally, corporate bonds include bonds iss</w:t>
      </w:r>
      <w:r>
        <w:rPr>
          <w:rFonts w:ascii="Verdana" w:hAnsi="Verdana" w:cs="Times New Roman"/>
          <w:sz w:val="16"/>
          <w:szCs w:val="16"/>
          <w:lang w:eastAsia="ko-KR"/>
        </w:rPr>
        <w:t>ued by corporations and exclude</w:t>
      </w:r>
      <w:r w:rsidRPr="0063371F">
        <w:rPr>
          <w:rFonts w:ascii="Verdana" w:hAnsi="Verdana" w:cs="Times New Roman"/>
          <w:sz w:val="16"/>
          <w:szCs w:val="16"/>
          <w:lang w:eastAsia="ko-KR"/>
        </w:rPr>
        <w:t xml:space="preserve"> municipal bonds and government bonds.  Bond holders generally receive regular interest payments (based on coupon rate) set during the initial issue of the bond.  Price of a bond is generally set by current interest rate afterwards and the condition of the corporate.  Coupon rate is decided by issuer with some factors such as market interest rates, maturity, and credit rating of the issuer.  Longer maturity date implies higher coupon rate because of unpredictability of the market and issuer's condition.  Corporate bonds trade in the OTC market by dealers.  Bond holders do not receive any company share, but can claim first right to receive investment back when the issuer goes insolvent.  The risk with corporate bonds still exists because outstanding bonds may not be fully covered if the company goes out of business.  Corporate bond can be offered in two classes.  Secured bonds are backed by collateral that can be sold to repay the debt in case of default.  Unsecured bonds are debt made solely based on the issuers’ good faith and creditworthiness.   In case of default, secure bond holders get paid first and remaining amount gets distributed to the unsecured bond holders.  Unsecured bond holders still hold priority over the</w:t>
      </w:r>
      <w:r>
        <w:rPr>
          <w:rFonts w:ascii="Verdana" w:hAnsi="Verdana" w:cs="Times New Roman"/>
          <w:sz w:val="16"/>
          <w:szCs w:val="16"/>
          <w:lang w:eastAsia="ko-KR"/>
        </w:rPr>
        <w:t xml:space="preserve"> stockholders</w:t>
      </w:r>
      <w:r>
        <w:rPr>
          <w:rFonts w:ascii="Verdana" w:hAnsi="Verdana" w:cs="Times New Roman" w:hint="eastAsia"/>
          <w:sz w:val="16"/>
          <w:szCs w:val="16"/>
          <w:lang w:eastAsia="ko-KR"/>
        </w:rPr>
        <w:t xml:space="preserve"> in case of default</w:t>
      </w:r>
      <w:r w:rsidRPr="0063371F">
        <w:rPr>
          <w:rFonts w:ascii="Verdana" w:hAnsi="Verdana" w:cs="Times New Roman"/>
          <w:sz w:val="16"/>
          <w:szCs w:val="16"/>
          <w:lang w:eastAsia="ko-KR"/>
        </w:rPr>
        <w:t>.  Bonds are categorized into investment grade or non-investment grade (or high-yield) by their risk. The risk is rated by independent rating agencies such as Standard &amp; Poor's, Moody's and Fitch, and etc.  Corporate debt instruments with maturity shorter than one year are referred to as commercial paper.  For commercial papers, coupon rates are often zero but instead, they sell bonds at a discounted rate.  Corporate bond is about 20% of total U.S. Bond Market.  Total bonds market accounts for about 65</w:t>
      </w:r>
      <w:r>
        <w:rPr>
          <w:rFonts w:ascii="Verdana" w:hAnsi="Verdana" w:cs="Times New Roman"/>
          <w:sz w:val="16"/>
          <w:szCs w:val="16"/>
          <w:lang w:eastAsia="ko-KR"/>
        </w:rPr>
        <w:t xml:space="preserve">% of total securities market.  </w:t>
      </w:r>
      <w:r w:rsidRPr="0063371F">
        <w:rPr>
          <w:rFonts w:ascii="Verdana" w:hAnsi="Verdana" w:cs="Times New Roman"/>
          <w:sz w:val="16"/>
          <w:szCs w:val="16"/>
          <w:lang w:eastAsia="ko-KR"/>
        </w:rPr>
        <w:t xml:space="preserve">Bonds are typically preferred over equities because of its nature of fixed return to bond holders and </w:t>
      </w:r>
      <w:r>
        <w:rPr>
          <w:rFonts w:ascii="Verdana" w:hAnsi="Verdana" w:cs="Times New Roman"/>
          <w:sz w:val="16"/>
          <w:szCs w:val="16"/>
          <w:lang w:eastAsia="ko-KR"/>
        </w:rPr>
        <w:t>less risk (e.g. Treasury Bonds)</w:t>
      </w:r>
    </w:p>
    <w:p w:rsidR="00677EED" w:rsidRPr="00381117" w:rsidRDefault="00677EED" w:rsidP="00677EED">
      <w:pPr>
        <w:spacing w:after="0" w:line="240" w:lineRule="auto"/>
        <w:rPr>
          <w:rFonts w:ascii="Verdana" w:hAnsi="Verdana" w:cs="Times New Roman" w:hint="eastAsia"/>
          <w:sz w:val="16"/>
          <w:szCs w:val="16"/>
          <w:lang w:eastAsia="ko-KR"/>
        </w:rPr>
      </w:pPr>
    </w:p>
    <w:p w:rsidR="00677EED" w:rsidRPr="00F535E5" w:rsidRDefault="00677EED" w:rsidP="00677EED">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Principal amount issued is estimated by </w:t>
      </w:r>
      <w:r w:rsidR="00372CB2">
        <w:rPr>
          <w:rFonts w:ascii="Verdana" w:hAnsi="Verdana" w:cs="Times New Roman" w:hint="eastAsia"/>
          <w:sz w:val="16"/>
          <w:szCs w:val="16"/>
          <w:lang w:eastAsia="ko-KR"/>
        </w:rPr>
        <w:t>aggregating proceeds made</w:t>
      </w:r>
      <w:r w:rsidR="00971BF0">
        <w:rPr>
          <w:rFonts w:ascii="Verdana" w:hAnsi="Verdana" w:cs="Times New Roman" w:hint="eastAsia"/>
          <w:sz w:val="16"/>
          <w:szCs w:val="16"/>
          <w:lang w:eastAsia="ko-KR"/>
        </w:rPr>
        <w:t xml:space="preserve"> by an issuer in each business day</w:t>
      </w:r>
      <w:r>
        <w:rPr>
          <w:rFonts w:ascii="Verdana" w:hAnsi="Verdana" w:cs="Times New Roman" w:hint="eastAsia"/>
          <w:sz w:val="16"/>
          <w:szCs w:val="16"/>
          <w:lang w:eastAsia="ko-KR"/>
        </w:rPr>
        <w:t xml:space="preserve">.  </w:t>
      </w:r>
    </w:p>
    <w:p w:rsidR="00677EED" w:rsidRDefault="00677EED" w:rsidP="00677EED">
      <w:pPr>
        <w:spacing w:after="0" w:line="240" w:lineRule="auto"/>
        <w:rPr>
          <w:rFonts w:ascii="Verdana" w:eastAsia="Times New Roman" w:hAnsi="Verdana" w:cs="Times New Roman"/>
          <w:sz w:val="16"/>
          <w:szCs w:val="16"/>
        </w:rPr>
      </w:pPr>
    </w:p>
    <w:p w:rsidR="00677EED" w:rsidRPr="00F535E5" w:rsidRDefault="00677EED" w:rsidP="00677EED">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677EED" w:rsidRDefault="00677EED" w:rsidP="00677EED">
      <w:pPr>
        <w:spacing w:after="0" w:line="240" w:lineRule="auto"/>
        <w:rPr>
          <w:rFonts w:ascii="Verdana" w:hAnsi="Verdana" w:cs="Times New Roman" w:hint="eastAsia"/>
          <w:sz w:val="16"/>
          <w:szCs w:val="16"/>
          <w:lang w:eastAsia="ko-KR"/>
        </w:rPr>
      </w:pPr>
      <w:r>
        <w:rPr>
          <w:rFonts w:ascii="Verdana" w:hAnsi="Verdana" w:cs="Times New Roman"/>
          <w:sz w:val="16"/>
          <w:szCs w:val="16"/>
          <w:lang w:eastAsia="ko-KR"/>
        </w:rPr>
        <w:t>T</w:t>
      </w:r>
      <w:r>
        <w:rPr>
          <w:rFonts w:ascii="Verdana" w:hAnsi="Verdana" w:cs="Times New Roman" w:hint="eastAsia"/>
          <w:sz w:val="16"/>
          <w:szCs w:val="16"/>
          <w:lang w:eastAsia="ko-KR"/>
        </w:rPr>
        <w:t>he estimates are provided by issuer parent type (either financials or corporate) and deal type (either high yield or investment grade).</w:t>
      </w:r>
      <w:r w:rsidR="00971BF0">
        <w:rPr>
          <w:rFonts w:ascii="Verdana" w:hAnsi="Verdana" w:cs="Times New Roman" w:hint="eastAsia"/>
          <w:sz w:val="16"/>
          <w:szCs w:val="16"/>
          <w:lang w:eastAsia="ko-KR"/>
        </w:rPr>
        <w:t xml:space="preserve">  The estimate is for U.S. issuers and deals marketed in U.S. only.</w:t>
      </w:r>
    </w:p>
    <w:p w:rsidR="00677EED" w:rsidRDefault="00677EED" w:rsidP="00677EED">
      <w:pPr>
        <w:spacing w:after="0" w:line="240" w:lineRule="auto"/>
        <w:rPr>
          <w:rFonts w:ascii="Verdana" w:eastAsia="Times New Roman" w:hAnsi="Verdana" w:cs="Times New Roman"/>
          <w:sz w:val="16"/>
          <w:szCs w:val="16"/>
        </w:rPr>
      </w:pPr>
    </w:p>
    <w:p w:rsidR="00677EED" w:rsidRPr="00546037" w:rsidRDefault="00677EED" w:rsidP="00677EED">
      <w:pPr>
        <w:pStyle w:val="Subtitle"/>
        <w:rPr>
          <w:rFonts w:eastAsia="Times New Roman"/>
          <w:b/>
        </w:rPr>
      </w:pPr>
      <w:r>
        <w:rPr>
          <w:rFonts w:eastAsia="Times New Roman"/>
          <w:b/>
        </w:rPr>
        <w:t>DATA SOURCE</w:t>
      </w:r>
    </w:p>
    <w:p w:rsidR="00677EED" w:rsidRDefault="00677EED" w:rsidP="00677EED">
      <w:pPr>
        <w:spacing w:after="0" w:line="240" w:lineRule="auto"/>
        <w:rPr>
          <w:rFonts w:ascii="Verdana" w:eastAsia="Times New Roman" w:hAnsi="Verdana" w:cs="Times New Roman"/>
          <w:sz w:val="16"/>
          <w:szCs w:val="16"/>
        </w:rPr>
      </w:pPr>
      <w:proofErr w:type="spellStart"/>
      <w:r>
        <w:rPr>
          <w:rFonts w:ascii="Verdana" w:hAnsi="Verdana" w:cs="Times New Roman" w:hint="eastAsia"/>
          <w:sz w:val="16"/>
          <w:szCs w:val="16"/>
          <w:lang w:eastAsia="ko-KR"/>
        </w:rPr>
        <w:t>Dealogic</w:t>
      </w:r>
      <w:proofErr w:type="spellEnd"/>
      <w:r>
        <w:rPr>
          <w:rFonts w:ascii="Verdana" w:hAnsi="Verdana" w:cs="Times New Roman" w:hint="eastAsia"/>
          <w:sz w:val="16"/>
          <w:szCs w:val="16"/>
          <w:lang w:eastAsia="ko-KR"/>
        </w:rPr>
        <w:t xml:space="preserve"> </w:t>
      </w:r>
      <w:r>
        <w:rPr>
          <w:rFonts w:ascii="Verdana" w:hAnsi="Verdana" w:cs="Times New Roman"/>
          <w:sz w:val="16"/>
          <w:szCs w:val="16"/>
          <w:lang w:eastAsia="ko-KR"/>
        </w:rPr>
        <w:t>–</w:t>
      </w:r>
      <w:r>
        <w:rPr>
          <w:rFonts w:ascii="Verdana" w:hAnsi="Verdana" w:cs="Times New Roman" w:hint="eastAsia"/>
          <w:sz w:val="16"/>
          <w:szCs w:val="16"/>
          <w:lang w:eastAsia="ko-KR"/>
        </w:rPr>
        <w:t xml:space="preserve"> DCM Analytics</w:t>
      </w:r>
    </w:p>
    <w:p w:rsidR="00677EED" w:rsidRDefault="00677EED" w:rsidP="00677EED">
      <w:pPr>
        <w:spacing w:after="0" w:line="240" w:lineRule="auto"/>
        <w:rPr>
          <w:rFonts w:ascii="Verdana" w:eastAsia="Times New Roman" w:hAnsi="Verdana" w:cs="Times New Roman"/>
          <w:sz w:val="16"/>
          <w:szCs w:val="16"/>
        </w:rPr>
      </w:pPr>
    </w:p>
    <w:p w:rsidR="00677EED" w:rsidRPr="00505B6E" w:rsidRDefault="00677EED" w:rsidP="00677EED">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677EED" w:rsidRDefault="00677EED" w:rsidP="00677EED">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677EED" w:rsidRDefault="00677EED" w:rsidP="00677EED">
      <w:pPr>
        <w:spacing w:after="0" w:line="240" w:lineRule="auto"/>
        <w:rPr>
          <w:rFonts w:ascii="Verdana" w:eastAsia="Times New Roman" w:hAnsi="Verdana" w:cs="Times New Roman"/>
          <w:sz w:val="16"/>
          <w:szCs w:val="16"/>
        </w:rPr>
      </w:pPr>
    </w:p>
    <w:p w:rsidR="00677EED" w:rsidRPr="00505B6E" w:rsidRDefault="00677EED" w:rsidP="00677EED">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677EED" w:rsidRDefault="00677EED" w:rsidP="00677EED">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677EED" w:rsidRDefault="00971BF0" w:rsidP="00677EED">
      <w:pPr>
        <w:spacing w:after="0" w:line="240" w:lineRule="auto"/>
        <w:rPr>
          <w:rFonts w:ascii="Verdana" w:eastAsia="Times New Roman" w:hAnsi="Verdana" w:cs="Times New Roman"/>
          <w:sz w:val="16"/>
          <w:szCs w:val="16"/>
        </w:rPr>
      </w:pPr>
      <w:proofErr w:type="gramStart"/>
      <w:r>
        <w:rPr>
          <w:rFonts w:ascii="Verdana" w:hAnsi="Verdana" w:cs="Times New Roman" w:hint="eastAsia"/>
          <w:sz w:val="16"/>
          <w:szCs w:val="16"/>
          <w:lang w:eastAsia="ko-KR"/>
        </w:rPr>
        <w:t>Elton, E., Gruber, M., Agrawal, D., Mann, C.</w:t>
      </w:r>
      <w:r w:rsidR="00677EED">
        <w:rPr>
          <w:rFonts w:ascii="Verdana" w:eastAsia="Times New Roman" w:hAnsi="Verdana" w:cs="Times New Roman"/>
          <w:sz w:val="16"/>
          <w:szCs w:val="16"/>
        </w:rPr>
        <w:t>, “</w:t>
      </w:r>
      <w:r>
        <w:rPr>
          <w:rFonts w:ascii="Verdana" w:hAnsi="Verdana" w:cs="Times New Roman" w:hint="eastAsia"/>
          <w:sz w:val="16"/>
          <w:szCs w:val="16"/>
          <w:lang w:eastAsia="ko-KR"/>
        </w:rPr>
        <w:t>Explaining the Rate Spread on Corporate Bonds</w:t>
      </w:r>
      <w:r w:rsidR="00677EED">
        <w:rPr>
          <w:rFonts w:ascii="Verdana" w:eastAsia="Times New Roman" w:hAnsi="Verdana" w:cs="Times New Roman"/>
          <w:sz w:val="16"/>
          <w:szCs w:val="16"/>
        </w:rPr>
        <w:t xml:space="preserve">” </w:t>
      </w:r>
      <w:r>
        <w:rPr>
          <w:rFonts w:ascii="Verdana" w:hAnsi="Verdana" w:cs="Times New Roman" w:hint="eastAsia"/>
          <w:sz w:val="16"/>
          <w:szCs w:val="16"/>
          <w:lang w:eastAsia="ko-KR"/>
        </w:rPr>
        <w:t xml:space="preserve">The Journal of </w:t>
      </w:r>
      <w:r w:rsidR="00677EED">
        <w:rPr>
          <w:rFonts w:ascii="Verdana" w:hAnsi="Verdana" w:cs="Times New Roman" w:hint="eastAsia"/>
          <w:sz w:val="16"/>
          <w:szCs w:val="16"/>
          <w:lang w:eastAsia="ko-KR"/>
        </w:rPr>
        <w:t xml:space="preserve">Finance, </w:t>
      </w:r>
      <w:r>
        <w:rPr>
          <w:rFonts w:ascii="Verdana" w:hAnsi="Verdana" w:cs="Times New Roman" w:hint="eastAsia"/>
          <w:sz w:val="16"/>
          <w:szCs w:val="16"/>
          <w:lang w:eastAsia="ko-KR"/>
        </w:rPr>
        <w:t>Vol. LVI, NO.</w:t>
      </w:r>
      <w:proofErr w:type="gramEnd"/>
      <w:r>
        <w:rPr>
          <w:rFonts w:ascii="Verdana" w:hAnsi="Verdana" w:cs="Times New Roman" w:hint="eastAsia"/>
          <w:sz w:val="16"/>
          <w:szCs w:val="16"/>
          <w:lang w:eastAsia="ko-KR"/>
        </w:rPr>
        <w:t xml:space="preserve"> 1, February 2001</w:t>
      </w:r>
      <w:r w:rsidR="00677EED">
        <w:rPr>
          <w:rFonts w:ascii="Verdana" w:eastAsia="Times New Roman" w:hAnsi="Verdana" w:cs="Times New Roman"/>
          <w:sz w:val="16"/>
          <w:szCs w:val="16"/>
        </w:rPr>
        <w:t xml:space="preserve"> </w:t>
      </w:r>
    </w:p>
    <w:p w:rsidR="00677EED" w:rsidRDefault="00677EED" w:rsidP="00677EED">
      <w:pPr>
        <w:spacing w:after="0" w:line="240" w:lineRule="auto"/>
        <w:rPr>
          <w:rFonts w:ascii="Verdana" w:eastAsia="Times New Roman" w:hAnsi="Verdana" w:cs="Times New Roman"/>
          <w:sz w:val="16"/>
          <w:szCs w:val="16"/>
        </w:rPr>
      </w:pPr>
    </w:p>
    <w:p w:rsidR="00677EED" w:rsidRPr="00F535E5" w:rsidRDefault="00677EED" w:rsidP="00677EED">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Pr>
          <w:rFonts w:ascii="Verdana" w:hAnsi="Verdana" w:cs="Times New Roman" w:hint="eastAsia"/>
          <w:sz w:val="16"/>
          <w:szCs w:val="16"/>
          <w:lang w:eastAsia="ko-KR"/>
        </w:rPr>
        <w:t>Corporate Bonds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12" w:history="1">
        <w:r w:rsidRPr="00677EED">
          <w:rPr>
            <w:rStyle w:val="Hyperlink"/>
            <w:rFonts w:ascii="Verdana" w:hAnsi="Verdana" w:cs="Vrinda"/>
            <w:sz w:val="16"/>
            <w:szCs w:val="16"/>
            <w:lang w:eastAsia="ko-KR"/>
          </w:rPr>
          <w:t>https://www.sec.gov/investor/alerts/ib_corporatebonds.pdf</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677EED" w:rsidRDefault="00677EED" w:rsidP="00677EED">
      <w:pPr>
        <w:numPr>
          <w:ilvl w:val="1"/>
          <w:numId w:val="0"/>
        </w:numPr>
        <w:rPr>
          <w:rFonts w:asciiTheme="majorHAnsi" w:eastAsia="Times New Roman" w:hAnsiTheme="majorHAnsi" w:cstheme="majorBidi"/>
          <w:b/>
          <w:i/>
          <w:iCs/>
          <w:color w:val="4F81BD" w:themeColor="accent1"/>
          <w:spacing w:val="15"/>
          <w:sz w:val="24"/>
          <w:szCs w:val="24"/>
        </w:rPr>
      </w:pPr>
    </w:p>
    <w:p w:rsidR="00677EED" w:rsidRDefault="00677EED" w:rsidP="00677EED">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677EED" w:rsidRDefault="00677EED" w:rsidP="00677EED">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677EED" w:rsidRPr="00FE71DB" w:rsidRDefault="00677EED" w:rsidP="00677EED">
      <w:pPr>
        <w:pStyle w:val="Subtitle"/>
        <w:rPr>
          <w:rFonts w:eastAsia="Times New Roman"/>
          <w:i w:val="0"/>
        </w:rPr>
      </w:pPr>
    </w:p>
    <w:p w:rsidR="00677EED" w:rsidRPr="00CA511C" w:rsidRDefault="00677EED" w:rsidP="00677EED">
      <w:pPr>
        <w:pStyle w:val="Subtitle"/>
        <w:rPr>
          <w:rFonts w:eastAsia="Times New Roman"/>
          <w:b/>
        </w:rPr>
      </w:pPr>
      <w:r w:rsidRPr="00CA511C">
        <w:rPr>
          <w:rFonts w:eastAsia="Times New Roman"/>
          <w:b/>
        </w:rPr>
        <w:t>CONTACT</w:t>
      </w:r>
    </w:p>
    <w:p w:rsidR="00677EED" w:rsidRDefault="00677EED" w:rsidP="00677EED">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677EED" w:rsidRDefault="00677EED" w:rsidP="00381117">
      <w:pPr>
        <w:rPr>
          <w:rFonts w:ascii="Verdana" w:hAnsi="Verdana" w:cs="Times New Roman" w:hint="eastAsia"/>
          <w:sz w:val="16"/>
          <w:szCs w:val="16"/>
          <w:lang w:eastAsia="ko-KR"/>
        </w:rPr>
      </w:pPr>
    </w:p>
    <w:p w:rsidR="00971BF0" w:rsidRPr="00230372" w:rsidRDefault="00971BF0" w:rsidP="00971BF0">
      <w:pPr>
        <w:pStyle w:val="Subtitle"/>
        <w:rPr>
          <w:rFonts w:eastAsiaTheme="minorEastAsia" w:hint="eastAsia"/>
          <w:b/>
          <w:i w:val="0"/>
          <w:color w:val="auto"/>
          <w:lang w:eastAsia="ko-KR"/>
        </w:rPr>
      </w:pPr>
      <w:r>
        <w:rPr>
          <w:rFonts w:eastAsiaTheme="minorEastAsia" w:hint="eastAsia"/>
          <w:b/>
          <w:i w:val="0"/>
          <w:color w:val="auto"/>
          <w:lang w:eastAsia="ko-KR"/>
        </w:rPr>
        <w:lastRenderedPageBreak/>
        <w:t>Corporate Bonds: Principal Amount Outstanding</w:t>
      </w:r>
    </w:p>
    <w:p w:rsidR="00971BF0" w:rsidRPr="00546037" w:rsidRDefault="00971BF0" w:rsidP="00971BF0">
      <w:pPr>
        <w:pStyle w:val="Subtitle"/>
        <w:rPr>
          <w:rFonts w:eastAsia="Times New Roman"/>
          <w:b/>
        </w:rPr>
      </w:pPr>
      <w:r>
        <w:rPr>
          <w:rFonts w:eastAsia="Times New Roman"/>
          <w:b/>
        </w:rPr>
        <w:t>DESCRIPTION</w:t>
      </w:r>
      <w:r w:rsidRPr="00546037">
        <w:rPr>
          <w:rFonts w:eastAsia="Times New Roman"/>
          <w:b/>
        </w:rPr>
        <w:t xml:space="preserve"> </w:t>
      </w:r>
    </w:p>
    <w:p w:rsidR="00971BF0" w:rsidRDefault="00971BF0" w:rsidP="00971BF0">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Corporate Bonds are </w:t>
      </w:r>
      <w:r w:rsidRPr="0063371F">
        <w:rPr>
          <w:rFonts w:ascii="Verdana" w:hAnsi="Verdana" w:cs="Times New Roman"/>
          <w:sz w:val="16"/>
          <w:szCs w:val="16"/>
          <w:lang w:eastAsia="ko-KR"/>
        </w:rPr>
        <w:t>IOU</w:t>
      </w:r>
      <w:r>
        <w:rPr>
          <w:rFonts w:ascii="Verdana" w:hAnsi="Verdana" w:cs="Times New Roman" w:hint="eastAsia"/>
          <w:sz w:val="16"/>
          <w:szCs w:val="16"/>
          <w:lang w:eastAsia="ko-KR"/>
        </w:rPr>
        <w:t>s</w:t>
      </w:r>
      <w:r w:rsidRPr="0063371F">
        <w:rPr>
          <w:rFonts w:ascii="Verdana" w:hAnsi="Verdana" w:cs="Times New Roman"/>
          <w:sz w:val="16"/>
          <w:szCs w:val="16"/>
          <w:lang w:eastAsia="ko-KR"/>
        </w:rPr>
        <w:t xml:space="preserve"> issued to raise fund for capital expenditures, operations, and acquisitions.  Generally, corporate bonds include bonds iss</w:t>
      </w:r>
      <w:r>
        <w:rPr>
          <w:rFonts w:ascii="Verdana" w:hAnsi="Verdana" w:cs="Times New Roman"/>
          <w:sz w:val="16"/>
          <w:szCs w:val="16"/>
          <w:lang w:eastAsia="ko-KR"/>
        </w:rPr>
        <w:t>ued by corporations and exclude</w:t>
      </w:r>
      <w:r w:rsidRPr="0063371F">
        <w:rPr>
          <w:rFonts w:ascii="Verdana" w:hAnsi="Verdana" w:cs="Times New Roman"/>
          <w:sz w:val="16"/>
          <w:szCs w:val="16"/>
          <w:lang w:eastAsia="ko-KR"/>
        </w:rPr>
        <w:t xml:space="preserve"> municipal bonds and government bonds.  Bond holders generally receive regular interest payments (based on coupon rate) set during the initial issue of the bond.  Price of a bond is generally set by current interest rate afterwards and the condition of the corporate.  Coupon rate is decided by issuer with some factors such as market interest rates, maturity, and credit rating of the issuer.  Longer maturity date implies higher coupon rate because of unpredictability of the market and issuer's condition.  Corporate bonds trade in the OTC market by dealers.  Bond holders do not receive any company share, but can claim first right to receive investment back when the issuer goes insolvent.  The risk with corporate bonds still exists because outstanding bonds may not be fully covered if the company goes out of business.  Corporate bond can be offered in two classes.  Secured bonds are backed by collateral that can be sold to repay the debt in case of default.  Unsecured bonds are debt made solely based on the issuers’ good faith and creditworthiness.   In case of default, secure bond holders get paid first and remaining amount gets distributed to the unsecured bond holders.  Unsecured bond holders still hold priority over the</w:t>
      </w:r>
      <w:r>
        <w:rPr>
          <w:rFonts w:ascii="Verdana" w:hAnsi="Verdana" w:cs="Times New Roman"/>
          <w:sz w:val="16"/>
          <w:szCs w:val="16"/>
          <w:lang w:eastAsia="ko-KR"/>
        </w:rPr>
        <w:t xml:space="preserve"> stockholders</w:t>
      </w:r>
      <w:r>
        <w:rPr>
          <w:rFonts w:ascii="Verdana" w:hAnsi="Verdana" w:cs="Times New Roman" w:hint="eastAsia"/>
          <w:sz w:val="16"/>
          <w:szCs w:val="16"/>
          <w:lang w:eastAsia="ko-KR"/>
        </w:rPr>
        <w:t xml:space="preserve"> in case of default</w:t>
      </w:r>
      <w:r w:rsidRPr="0063371F">
        <w:rPr>
          <w:rFonts w:ascii="Verdana" w:hAnsi="Verdana" w:cs="Times New Roman"/>
          <w:sz w:val="16"/>
          <w:szCs w:val="16"/>
          <w:lang w:eastAsia="ko-KR"/>
        </w:rPr>
        <w:t>.  Bonds are categorized into investment grade or non-investment grade (or high-yield) by their risk. The risk is rated by independent rating agencies such as Standard &amp; Poor's, Moody's and Fitch, and etc.  Corporate debt instruments with maturity shorter than one year are referred to as commercial paper.  For commercial papers, coupon rates are often zero but instead, they sell bonds at a discounted rate.  Corporate bond is about 20% of total U.S. Bond Market.  Total bonds market accounts for about 65</w:t>
      </w:r>
      <w:r>
        <w:rPr>
          <w:rFonts w:ascii="Verdana" w:hAnsi="Verdana" w:cs="Times New Roman"/>
          <w:sz w:val="16"/>
          <w:szCs w:val="16"/>
          <w:lang w:eastAsia="ko-KR"/>
        </w:rPr>
        <w:t xml:space="preserve">% of total securities market.  </w:t>
      </w:r>
      <w:r w:rsidRPr="0063371F">
        <w:rPr>
          <w:rFonts w:ascii="Verdana" w:hAnsi="Verdana" w:cs="Times New Roman"/>
          <w:sz w:val="16"/>
          <w:szCs w:val="16"/>
          <w:lang w:eastAsia="ko-KR"/>
        </w:rPr>
        <w:t xml:space="preserve">Bonds are typically preferred over equities because of its nature of fixed return to bond holders and </w:t>
      </w:r>
      <w:r>
        <w:rPr>
          <w:rFonts w:ascii="Verdana" w:hAnsi="Verdana" w:cs="Times New Roman"/>
          <w:sz w:val="16"/>
          <w:szCs w:val="16"/>
          <w:lang w:eastAsia="ko-KR"/>
        </w:rPr>
        <w:t>less risk (e.g. Treasury Bonds)</w:t>
      </w:r>
    </w:p>
    <w:p w:rsidR="00971BF0" w:rsidRPr="00381117" w:rsidRDefault="00971BF0" w:rsidP="00971BF0">
      <w:pPr>
        <w:spacing w:after="0" w:line="240" w:lineRule="auto"/>
        <w:rPr>
          <w:rFonts w:ascii="Verdana" w:hAnsi="Verdana" w:cs="Times New Roman" w:hint="eastAsia"/>
          <w:sz w:val="16"/>
          <w:szCs w:val="16"/>
          <w:lang w:eastAsia="ko-KR"/>
        </w:rPr>
      </w:pPr>
    </w:p>
    <w:p w:rsidR="00971BF0" w:rsidRPr="00F535E5" w:rsidRDefault="00971BF0" w:rsidP="00971BF0">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Principal amount outstanding is the outstanding amount of corporate debt.  </w:t>
      </w:r>
    </w:p>
    <w:p w:rsidR="00971BF0" w:rsidRDefault="00971BF0" w:rsidP="00971BF0">
      <w:pPr>
        <w:spacing w:after="0" w:line="240" w:lineRule="auto"/>
        <w:rPr>
          <w:rFonts w:ascii="Verdana" w:eastAsia="Times New Roman" w:hAnsi="Verdana" w:cs="Times New Roman"/>
          <w:sz w:val="16"/>
          <w:szCs w:val="16"/>
        </w:rPr>
      </w:pPr>
    </w:p>
    <w:p w:rsidR="00971BF0" w:rsidRPr="00F535E5" w:rsidRDefault="00971BF0" w:rsidP="00971BF0">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971BF0" w:rsidRDefault="00971BF0" w:rsidP="00971BF0">
      <w:pPr>
        <w:spacing w:after="0" w:line="240" w:lineRule="auto"/>
        <w:rPr>
          <w:rFonts w:ascii="Verdana" w:hAnsi="Verdana" w:cs="Times New Roman" w:hint="eastAsia"/>
          <w:sz w:val="16"/>
          <w:szCs w:val="16"/>
          <w:lang w:eastAsia="ko-KR"/>
        </w:rPr>
      </w:pPr>
      <w:r>
        <w:rPr>
          <w:rFonts w:ascii="Verdana" w:hAnsi="Verdana" w:cs="Times New Roman"/>
          <w:sz w:val="16"/>
          <w:szCs w:val="16"/>
          <w:lang w:eastAsia="ko-KR"/>
        </w:rPr>
        <w:t>T</w:t>
      </w:r>
      <w:r>
        <w:rPr>
          <w:rFonts w:ascii="Verdana" w:hAnsi="Verdana" w:cs="Times New Roman" w:hint="eastAsia"/>
          <w:sz w:val="16"/>
          <w:szCs w:val="16"/>
          <w:lang w:eastAsia="ko-KR"/>
        </w:rPr>
        <w:t>he estimate is straight from SIFMA US Bond Market Issuance and Outstanding Statistics.</w:t>
      </w:r>
    </w:p>
    <w:p w:rsidR="00971BF0" w:rsidRDefault="00971BF0" w:rsidP="00971BF0">
      <w:pPr>
        <w:spacing w:after="0" w:line="240" w:lineRule="auto"/>
        <w:rPr>
          <w:rFonts w:ascii="Verdana" w:eastAsia="Times New Roman" w:hAnsi="Verdana" w:cs="Times New Roman"/>
          <w:sz w:val="16"/>
          <w:szCs w:val="16"/>
        </w:rPr>
      </w:pPr>
    </w:p>
    <w:p w:rsidR="00971BF0" w:rsidRPr="00546037" w:rsidRDefault="00971BF0" w:rsidP="00971BF0">
      <w:pPr>
        <w:pStyle w:val="Subtitle"/>
        <w:rPr>
          <w:rFonts w:eastAsia="Times New Roman"/>
          <w:b/>
        </w:rPr>
      </w:pPr>
      <w:r>
        <w:rPr>
          <w:rFonts w:eastAsia="Times New Roman"/>
          <w:b/>
        </w:rPr>
        <w:t>DATA SOURCE</w:t>
      </w:r>
    </w:p>
    <w:p w:rsidR="00971BF0" w:rsidRDefault="00971BF0" w:rsidP="00971BF0">
      <w:pPr>
        <w:spacing w:after="0" w:line="240" w:lineRule="auto"/>
        <w:rPr>
          <w:rFonts w:ascii="Verdana" w:eastAsia="Times New Roman" w:hAnsi="Verdana" w:cs="Times New Roman"/>
          <w:sz w:val="16"/>
          <w:szCs w:val="16"/>
        </w:rPr>
      </w:pPr>
      <w:proofErr w:type="gramStart"/>
      <w:r>
        <w:rPr>
          <w:rFonts w:ascii="Verdana" w:hAnsi="Verdana" w:cs="Times New Roman" w:hint="eastAsia"/>
          <w:sz w:val="16"/>
          <w:szCs w:val="16"/>
          <w:lang w:eastAsia="ko-KR"/>
        </w:rPr>
        <w:t>SIFMA US Bond Market Issuance and Outstanding Statistics.</w:t>
      </w:r>
      <w:proofErr w:type="gramEnd"/>
    </w:p>
    <w:p w:rsidR="00971BF0" w:rsidRDefault="00971BF0" w:rsidP="00971BF0">
      <w:pPr>
        <w:spacing w:after="0" w:line="240" w:lineRule="auto"/>
        <w:rPr>
          <w:rFonts w:ascii="Verdana" w:eastAsia="Times New Roman" w:hAnsi="Verdana" w:cs="Times New Roman"/>
          <w:sz w:val="16"/>
          <w:szCs w:val="16"/>
        </w:rPr>
      </w:pPr>
    </w:p>
    <w:p w:rsidR="00971BF0" w:rsidRPr="00505B6E" w:rsidRDefault="00971BF0" w:rsidP="00971BF0">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971BF0" w:rsidRDefault="00971BF0" w:rsidP="00971BF0">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971BF0" w:rsidRDefault="00971BF0" w:rsidP="00971BF0">
      <w:pPr>
        <w:spacing w:after="0" w:line="240" w:lineRule="auto"/>
        <w:rPr>
          <w:rFonts w:ascii="Verdana" w:eastAsia="Times New Roman" w:hAnsi="Verdana" w:cs="Times New Roman"/>
          <w:sz w:val="16"/>
          <w:szCs w:val="16"/>
        </w:rPr>
      </w:pPr>
    </w:p>
    <w:p w:rsidR="00971BF0" w:rsidRPr="00505B6E" w:rsidRDefault="00971BF0" w:rsidP="00971BF0">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971BF0" w:rsidRDefault="00971BF0" w:rsidP="00971BF0">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9B0120" w:rsidRPr="009B0120" w:rsidRDefault="009B0120" w:rsidP="009B0120">
      <w:pPr>
        <w:spacing w:after="0" w:line="240" w:lineRule="auto"/>
        <w:ind w:right="150"/>
        <w:textAlignment w:val="baseline"/>
        <w:rPr>
          <w:rFonts w:ascii="Verdana" w:eastAsia="Times New Roman" w:hAnsi="Verdana" w:cs="Helvetica"/>
          <w:color w:val="273A56"/>
          <w:sz w:val="16"/>
          <w:szCs w:val="16"/>
          <w:lang w:eastAsia="ko-KR"/>
        </w:rPr>
      </w:pPr>
      <w:r w:rsidRPr="009B0120">
        <w:rPr>
          <w:rFonts w:ascii="Verdana" w:eastAsia="Times New Roman" w:hAnsi="Verdana" w:cs="Helvetica"/>
          <w:color w:val="273A56"/>
          <w:sz w:val="16"/>
          <w:szCs w:val="16"/>
          <w:lang w:eastAsia="ko-KR"/>
        </w:rPr>
        <w:t xml:space="preserve">Massimo </w:t>
      </w:r>
      <w:proofErr w:type="spellStart"/>
      <w:r w:rsidRPr="009B0120">
        <w:rPr>
          <w:rFonts w:ascii="Verdana" w:eastAsia="Times New Roman" w:hAnsi="Verdana" w:cs="Helvetica"/>
          <w:color w:val="273A56"/>
          <w:sz w:val="16"/>
          <w:szCs w:val="16"/>
          <w:lang w:eastAsia="ko-KR"/>
        </w:rPr>
        <w:t>Guidolin</w:t>
      </w:r>
      <w:proofErr w:type="spellEnd"/>
      <w:r w:rsidRPr="009B0120">
        <w:rPr>
          <w:rFonts w:ascii="Verdana" w:eastAsia="Times New Roman" w:hAnsi="Verdana" w:cs="Helvetica"/>
          <w:color w:val="273A56"/>
          <w:sz w:val="16"/>
          <w:szCs w:val="16"/>
          <w:lang w:eastAsia="ko-KR"/>
        </w:rPr>
        <w:t>, </w:t>
      </w:r>
      <w:r w:rsidRPr="009B0120">
        <w:rPr>
          <w:rFonts w:ascii="Verdana" w:eastAsia="Times New Roman" w:hAnsi="Verdana" w:cs="Helvetica"/>
          <w:bCs/>
          <w:color w:val="273A56"/>
          <w:sz w:val="16"/>
          <w:szCs w:val="16"/>
          <w:bdr w:val="none" w:sz="0" w:space="0" w:color="auto" w:frame="1"/>
          <w:lang w:eastAsia="ko-KR"/>
        </w:rPr>
        <w:t>Alexei G. Orlov,</w:t>
      </w:r>
      <w:r w:rsidRPr="009B0120">
        <w:rPr>
          <w:rFonts w:ascii="Verdana" w:eastAsia="Times New Roman" w:hAnsi="Verdana" w:cs="Helvetica"/>
          <w:color w:val="273A56"/>
          <w:sz w:val="16"/>
          <w:szCs w:val="16"/>
          <w:lang w:eastAsia="ko-KR"/>
        </w:rPr>
        <w:t xml:space="preserve"> and Manuela </w:t>
      </w:r>
      <w:proofErr w:type="spellStart"/>
      <w:r w:rsidRPr="009B0120">
        <w:rPr>
          <w:rFonts w:ascii="Verdana" w:eastAsia="Times New Roman" w:hAnsi="Verdana" w:cs="Helvetica"/>
          <w:color w:val="273A56"/>
          <w:sz w:val="16"/>
          <w:szCs w:val="16"/>
          <w:lang w:eastAsia="ko-KR"/>
        </w:rPr>
        <w:t>Pedio</w:t>
      </w:r>
      <w:proofErr w:type="spellEnd"/>
      <w:r w:rsidRPr="009B0120">
        <w:rPr>
          <w:rFonts w:ascii="Verdana" w:eastAsia="Times New Roman" w:hAnsi="Verdana" w:cs="Helvetica"/>
          <w:color w:val="273A56"/>
          <w:sz w:val="16"/>
          <w:szCs w:val="16"/>
          <w:lang w:eastAsia="ko-KR"/>
        </w:rPr>
        <w:t>, 2017, The Impact of Monetary Policy on Corporate Bonds under Regime Shifts, </w:t>
      </w:r>
      <w:r w:rsidRPr="009B0120">
        <w:rPr>
          <w:rFonts w:ascii="Verdana" w:eastAsia="Times New Roman" w:hAnsi="Verdana" w:cs="Helvetica"/>
          <w:i/>
          <w:iCs/>
          <w:color w:val="273A56"/>
          <w:sz w:val="16"/>
          <w:szCs w:val="16"/>
          <w:bdr w:val="none" w:sz="0" w:space="0" w:color="auto" w:frame="1"/>
          <w:lang w:eastAsia="ko-KR"/>
        </w:rPr>
        <w:t>Journal of Banking and Finance</w:t>
      </w:r>
      <w:r w:rsidRPr="009B0120">
        <w:rPr>
          <w:rFonts w:ascii="Verdana" w:eastAsia="Times New Roman" w:hAnsi="Verdana" w:cs="Helvetica"/>
          <w:color w:val="273A56"/>
          <w:sz w:val="16"/>
          <w:szCs w:val="16"/>
          <w:lang w:eastAsia="ko-KR"/>
        </w:rPr>
        <w:t xml:space="preserve">, </w:t>
      </w:r>
      <w:r w:rsidRPr="009B0120">
        <w:rPr>
          <w:rFonts w:ascii="Verdana" w:hAnsi="Verdana" w:cs="Helvetica"/>
          <w:color w:val="273A56"/>
          <w:sz w:val="16"/>
          <w:szCs w:val="16"/>
          <w:lang w:eastAsia="ko-KR"/>
        </w:rPr>
        <w:t>March 2017</w:t>
      </w:r>
      <w:r w:rsidRPr="009B0120">
        <w:rPr>
          <w:rFonts w:ascii="Verdana" w:eastAsia="Times New Roman" w:hAnsi="Verdana" w:cs="Helvetica"/>
          <w:color w:val="273A56"/>
          <w:sz w:val="16"/>
          <w:szCs w:val="16"/>
          <w:lang w:eastAsia="ko-KR"/>
        </w:rPr>
        <w:t>.</w:t>
      </w:r>
    </w:p>
    <w:p w:rsidR="00971BF0" w:rsidRDefault="00971BF0" w:rsidP="00971BF0">
      <w:pPr>
        <w:spacing w:after="0" w:line="240" w:lineRule="auto"/>
        <w:rPr>
          <w:rFonts w:ascii="Verdana" w:eastAsia="Times New Roman" w:hAnsi="Verdana" w:cs="Times New Roman"/>
          <w:sz w:val="16"/>
          <w:szCs w:val="16"/>
        </w:rPr>
      </w:pPr>
      <w:r>
        <w:rPr>
          <w:rFonts w:ascii="Verdana" w:hAnsi="Verdana" w:cs="Times New Roman" w:hint="eastAsia"/>
          <w:sz w:val="16"/>
          <w:szCs w:val="16"/>
          <w:lang w:eastAsia="ko-KR"/>
        </w:rPr>
        <w:t xml:space="preserve"> </w:t>
      </w:r>
    </w:p>
    <w:p w:rsidR="00971BF0" w:rsidRPr="00F535E5" w:rsidRDefault="00971BF0" w:rsidP="00971BF0">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Pr>
          <w:rFonts w:ascii="Verdana" w:hAnsi="Verdana" w:cs="Times New Roman" w:hint="eastAsia"/>
          <w:sz w:val="16"/>
          <w:szCs w:val="16"/>
          <w:lang w:eastAsia="ko-KR"/>
        </w:rPr>
        <w:t>Corporate Bonds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13" w:history="1">
        <w:r w:rsidRPr="00677EED">
          <w:rPr>
            <w:rStyle w:val="Hyperlink"/>
            <w:rFonts w:ascii="Verdana" w:hAnsi="Verdana" w:cs="Vrinda"/>
            <w:sz w:val="16"/>
            <w:szCs w:val="16"/>
            <w:lang w:eastAsia="ko-KR"/>
          </w:rPr>
          <w:t>https://www.sec.gov/investor/alerts/ib_corporatebonds.pdf</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971BF0" w:rsidRDefault="00971BF0" w:rsidP="00971BF0">
      <w:pPr>
        <w:numPr>
          <w:ilvl w:val="1"/>
          <w:numId w:val="0"/>
        </w:numPr>
        <w:rPr>
          <w:rFonts w:asciiTheme="majorHAnsi" w:eastAsia="Times New Roman" w:hAnsiTheme="majorHAnsi" w:cstheme="majorBidi"/>
          <w:b/>
          <w:i/>
          <w:iCs/>
          <w:color w:val="4F81BD" w:themeColor="accent1"/>
          <w:spacing w:val="15"/>
          <w:sz w:val="24"/>
          <w:szCs w:val="24"/>
        </w:rPr>
      </w:pPr>
    </w:p>
    <w:p w:rsidR="00971BF0" w:rsidRDefault="00971BF0" w:rsidP="00971BF0">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971BF0" w:rsidRDefault="00971BF0" w:rsidP="00971BF0">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971BF0" w:rsidRPr="00FE71DB" w:rsidRDefault="00971BF0" w:rsidP="00971BF0">
      <w:pPr>
        <w:pStyle w:val="Subtitle"/>
        <w:rPr>
          <w:rFonts w:eastAsia="Times New Roman"/>
          <w:i w:val="0"/>
        </w:rPr>
      </w:pPr>
    </w:p>
    <w:p w:rsidR="00971BF0" w:rsidRPr="00CA511C" w:rsidRDefault="00971BF0" w:rsidP="00971BF0">
      <w:pPr>
        <w:pStyle w:val="Subtitle"/>
        <w:rPr>
          <w:rFonts w:eastAsia="Times New Roman"/>
          <w:b/>
        </w:rPr>
      </w:pPr>
      <w:r w:rsidRPr="00CA511C">
        <w:rPr>
          <w:rFonts w:eastAsia="Times New Roman"/>
          <w:b/>
        </w:rPr>
        <w:t>CONTACT</w:t>
      </w:r>
    </w:p>
    <w:p w:rsidR="00971BF0" w:rsidRDefault="00971BF0" w:rsidP="00971BF0">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971BF0" w:rsidRDefault="00971BF0" w:rsidP="00971BF0">
      <w:pPr>
        <w:rPr>
          <w:rFonts w:ascii="Verdana" w:hAnsi="Verdana" w:cs="Times New Roman" w:hint="eastAsia"/>
          <w:sz w:val="16"/>
          <w:szCs w:val="16"/>
          <w:lang w:eastAsia="ko-KR"/>
        </w:rPr>
      </w:pPr>
    </w:p>
    <w:p w:rsidR="009B0120" w:rsidRPr="00230372" w:rsidRDefault="009B0120" w:rsidP="009B0120">
      <w:pPr>
        <w:pStyle w:val="Subtitle"/>
        <w:rPr>
          <w:rFonts w:eastAsiaTheme="minorEastAsia" w:hint="eastAsia"/>
          <w:b/>
          <w:i w:val="0"/>
          <w:color w:val="auto"/>
          <w:lang w:eastAsia="ko-KR"/>
        </w:rPr>
      </w:pPr>
      <w:r>
        <w:rPr>
          <w:rFonts w:eastAsiaTheme="minorEastAsia" w:hint="eastAsia"/>
          <w:b/>
          <w:i w:val="0"/>
          <w:color w:val="auto"/>
          <w:lang w:eastAsia="ko-KR"/>
        </w:rPr>
        <w:lastRenderedPageBreak/>
        <w:t>Asset-backed Securities: Number of Issuances</w:t>
      </w:r>
    </w:p>
    <w:p w:rsidR="009B0120" w:rsidRPr="00546037" w:rsidRDefault="009B0120" w:rsidP="009B0120">
      <w:pPr>
        <w:pStyle w:val="Subtitle"/>
        <w:rPr>
          <w:rFonts w:eastAsia="Times New Roman"/>
          <w:b/>
        </w:rPr>
      </w:pPr>
      <w:r>
        <w:rPr>
          <w:rFonts w:eastAsia="Times New Roman"/>
          <w:b/>
        </w:rPr>
        <w:t>DESCRIPTION</w:t>
      </w:r>
      <w:r w:rsidRPr="00546037">
        <w:rPr>
          <w:rFonts w:eastAsia="Times New Roman"/>
          <w:b/>
        </w:rPr>
        <w:t xml:space="preserve"> </w:t>
      </w:r>
    </w:p>
    <w:p w:rsidR="009B0120" w:rsidRDefault="009B0120" w:rsidP="009B0120">
      <w:pPr>
        <w:spacing w:after="0" w:line="240" w:lineRule="auto"/>
        <w:rPr>
          <w:rFonts w:ascii="Verdana" w:hAnsi="Verdana" w:cs="Times New Roman" w:hint="eastAsia"/>
          <w:sz w:val="16"/>
          <w:szCs w:val="16"/>
          <w:lang w:eastAsia="ko-KR"/>
        </w:rPr>
      </w:pPr>
      <w:r w:rsidRPr="009B0120">
        <w:rPr>
          <w:rFonts w:ascii="Verdana" w:hAnsi="Verdana" w:cs="Times New Roman"/>
          <w:sz w:val="16"/>
          <w:szCs w:val="16"/>
          <w:lang w:eastAsia="ko-KR"/>
        </w:rPr>
        <w:t xml:space="preserve">Asset-backed securities </w:t>
      </w:r>
      <w:r>
        <w:rPr>
          <w:rFonts w:ascii="Verdana" w:hAnsi="Verdana" w:cs="Times New Roman" w:hint="eastAsia"/>
          <w:sz w:val="16"/>
          <w:szCs w:val="16"/>
          <w:lang w:eastAsia="ko-KR"/>
        </w:rPr>
        <w:t xml:space="preserve">(ABS) </w:t>
      </w:r>
      <w:r w:rsidRPr="009B0120">
        <w:rPr>
          <w:rFonts w:ascii="Verdana" w:hAnsi="Verdana" w:cs="Times New Roman"/>
          <w:sz w:val="16"/>
          <w:szCs w:val="16"/>
          <w:lang w:eastAsia="ko-KR"/>
        </w:rPr>
        <w:t xml:space="preserve">are securities created by buying and bundling loans such as residential mortgage loans, commercial loans or student loans and creating securities backed by those assets, which are sold to investors.  ABS is usually divided into 3 tranches, depending on credit risk and return of each loan.  </w:t>
      </w:r>
      <w:r>
        <w:rPr>
          <w:rFonts w:ascii="Verdana" w:hAnsi="Verdana" w:cs="Times New Roman" w:hint="eastAsia"/>
          <w:sz w:val="16"/>
          <w:szCs w:val="16"/>
          <w:lang w:eastAsia="ko-KR"/>
        </w:rPr>
        <w:t>Collected interest p</w:t>
      </w:r>
      <w:r w:rsidRPr="009B0120">
        <w:rPr>
          <w:rFonts w:ascii="Verdana" w:hAnsi="Verdana" w:cs="Times New Roman"/>
          <w:sz w:val="16"/>
          <w:szCs w:val="16"/>
          <w:lang w:eastAsia="ko-KR"/>
        </w:rPr>
        <w:t>ayments on the loans are distributed to the holders of the lower-risk, lower-interest securities first, and then to the holders of the higher-risk securities.  The credit risk is measured by independent rating agencies</w:t>
      </w:r>
      <w:r>
        <w:rPr>
          <w:rFonts w:ascii="Verdana" w:hAnsi="Verdana" w:cs="Times New Roman" w:hint="eastAsia"/>
          <w:sz w:val="16"/>
          <w:szCs w:val="16"/>
          <w:lang w:eastAsia="ko-KR"/>
        </w:rPr>
        <w:t>.</w:t>
      </w:r>
    </w:p>
    <w:p w:rsidR="009B0120" w:rsidRPr="00381117" w:rsidRDefault="009B0120" w:rsidP="009B0120">
      <w:pPr>
        <w:spacing w:after="0" w:line="240" w:lineRule="auto"/>
        <w:rPr>
          <w:rFonts w:ascii="Verdana" w:hAnsi="Verdana" w:cs="Times New Roman" w:hint="eastAsia"/>
          <w:sz w:val="16"/>
          <w:szCs w:val="16"/>
          <w:lang w:eastAsia="ko-KR"/>
        </w:rPr>
      </w:pPr>
    </w:p>
    <w:p w:rsidR="009B0120" w:rsidRPr="00F535E5" w:rsidRDefault="009B0120" w:rsidP="009B0120">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Number of issuances estimate is </w:t>
      </w:r>
      <w:r w:rsidR="003D2FF3">
        <w:rPr>
          <w:rFonts w:ascii="Verdana" w:hAnsi="Verdana" w:cs="Times New Roman" w:hint="eastAsia"/>
          <w:sz w:val="16"/>
          <w:szCs w:val="16"/>
          <w:lang w:eastAsia="ko-KR"/>
        </w:rPr>
        <w:t>calculated</w:t>
      </w:r>
      <w:r>
        <w:rPr>
          <w:rFonts w:ascii="Verdana" w:hAnsi="Verdana" w:cs="Times New Roman" w:hint="eastAsia"/>
          <w:sz w:val="16"/>
          <w:szCs w:val="16"/>
          <w:lang w:eastAsia="ko-KR"/>
        </w:rPr>
        <w:t xml:space="preserve"> by counting tranches by offer type.  </w:t>
      </w:r>
    </w:p>
    <w:p w:rsidR="009B0120" w:rsidRDefault="009B0120" w:rsidP="009B0120">
      <w:pPr>
        <w:spacing w:after="0" w:line="240" w:lineRule="auto"/>
        <w:rPr>
          <w:rFonts w:ascii="Verdana" w:eastAsia="Times New Roman" w:hAnsi="Verdana" w:cs="Times New Roman"/>
          <w:sz w:val="16"/>
          <w:szCs w:val="16"/>
        </w:rPr>
      </w:pPr>
    </w:p>
    <w:p w:rsidR="009B0120" w:rsidRPr="00F535E5" w:rsidRDefault="009B0120" w:rsidP="009B0120">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FC78BD" w:rsidRDefault="00FC78BD" w:rsidP="00FC78BD">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The estimate is derived by </w:t>
      </w:r>
      <w:r w:rsidRPr="009B0120">
        <w:rPr>
          <w:rFonts w:ascii="Verdana" w:hAnsi="Verdana" w:cs="Times New Roman"/>
          <w:sz w:val="16"/>
          <w:szCs w:val="16"/>
          <w:lang w:eastAsia="ko-KR"/>
        </w:rPr>
        <w:t>cou</w:t>
      </w:r>
      <w:r>
        <w:rPr>
          <w:rFonts w:ascii="Verdana" w:hAnsi="Verdana" w:cs="Times New Roman"/>
          <w:sz w:val="16"/>
          <w:szCs w:val="16"/>
          <w:lang w:eastAsia="ko-KR"/>
        </w:rPr>
        <w:t>nt</w:t>
      </w:r>
      <w:r>
        <w:rPr>
          <w:rFonts w:ascii="Verdana" w:hAnsi="Verdana" w:cs="Times New Roman" w:hint="eastAsia"/>
          <w:sz w:val="16"/>
          <w:szCs w:val="16"/>
          <w:lang w:eastAsia="ko-KR"/>
        </w:rPr>
        <w:t>ing</w:t>
      </w:r>
      <w:r>
        <w:rPr>
          <w:rFonts w:ascii="Verdana" w:hAnsi="Verdana" w:cs="Times New Roman"/>
          <w:sz w:val="16"/>
          <w:szCs w:val="16"/>
          <w:lang w:eastAsia="ko-KR"/>
        </w:rPr>
        <w:t xml:space="preserve"> tranches</w:t>
      </w:r>
      <w:r>
        <w:rPr>
          <w:rFonts w:ascii="Verdana" w:hAnsi="Verdana" w:cs="Times New Roman" w:hint="eastAsia"/>
          <w:sz w:val="16"/>
          <w:szCs w:val="16"/>
          <w:lang w:eastAsia="ko-KR"/>
        </w:rPr>
        <w:t xml:space="preserve"> by offer type</w:t>
      </w:r>
      <w:r w:rsidRPr="009B0120">
        <w:rPr>
          <w:rFonts w:ascii="Verdana" w:hAnsi="Verdana" w:cs="Times New Roman"/>
          <w:sz w:val="16"/>
          <w:szCs w:val="16"/>
          <w:lang w:eastAsia="ko-KR"/>
        </w:rPr>
        <w:t xml:space="preserve">.  </w:t>
      </w:r>
      <w:r>
        <w:rPr>
          <w:rFonts w:ascii="Verdana" w:hAnsi="Verdana" w:cs="Times New Roman"/>
          <w:sz w:val="16"/>
          <w:szCs w:val="16"/>
          <w:lang w:eastAsia="ko-KR"/>
        </w:rPr>
        <w:t>Offer type F</w:t>
      </w:r>
      <w:r>
        <w:rPr>
          <w:rFonts w:ascii="Verdana" w:hAnsi="Verdana" w:cs="Times New Roman" w:hint="eastAsia"/>
          <w:sz w:val="16"/>
          <w:szCs w:val="16"/>
          <w:lang w:eastAsia="ko-KR"/>
        </w:rPr>
        <w:t xml:space="preserve"> and</w:t>
      </w:r>
      <w:r>
        <w:rPr>
          <w:rFonts w:ascii="Verdana" w:hAnsi="Verdana" w:cs="Times New Roman"/>
          <w:sz w:val="16"/>
          <w:szCs w:val="16"/>
          <w:lang w:eastAsia="ko-KR"/>
        </w:rPr>
        <w:t xml:space="preserve"> I</w:t>
      </w:r>
      <w:r w:rsidRPr="009B0120">
        <w:rPr>
          <w:rFonts w:ascii="Verdana" w:hAnsi="Verdana" w:cs="Times New Roman"/>
          <w:sz w:val="16"/>
          <w:szCs w:val="16"/>
          <w:lang w:eastAsia="ko-KR"/>
        </w:rPr>
        <w:t xml:space="preserve"> are excluded.  Offer types of Registered, 144A, and Private are incl</w:t>
      </w:r>
      <w:r>
        <w:rPr>
          <w:rFonts w:ascii="Verdana" w:hAnsi="Verdana" w:cs="Times New Roman"/>
          <w:sz w:val="16"/>
          <w:szCs w:val="16"/>
          <w:lang w:eastAsia="ko-KR"/>
        </w:rPr>
        <w:t xml:space="preserve">uded. Deal type F is excluded. </w:t>
      </w:r>
      <w:r>
        <w:rPr>
          <w:rFonts w:ascii="Verdana" w:hAnsi="Verdana" w:cs="Times New Roman" w:hint="eastAsia"/>
          <w:sz w:val="16"/>
          <w:szCs w:val="16"/>
          <w:lang w:eastAsia="ko-KR"/>
        </w:rPr>
        <w:t xml:space="preserve"> </w:t>
      </w:r>
      <w:r w:rsidRPr="009B0120">
        <w:rPr>
          <w:rFonts w:ascii="Verdana" w:hAnsi="Verdana" w:cs="Times New Roman"/>
          <w:sz w:val="16"/>
          <w:szCs w:val="16"/>
          <w:lang w:eastAsia="ko-KR"/>
        </w:rPr>
        <w:t>Sponsors with names Fannie, Freddie, a</w:t>
      </w:r>
      <w:r>
        <w:rPr>
          <w:rFonts w:ascii="Verdana" w:hAnsi="Verdana" w:cs="Times New Roman"/>
          <w:sz w:val="16"/>
          <w:szCs w:val="16"/>
          <w:lang w:eastAsia="ko-KR"/>
        </w:rPr>
        <w:t xml:space="preserve">nd </w:t>
      </w:r>
      <w:proofErr w:type="spellStart"/>
      <w:r>
        <w:rPr>
          <w:rFonts w:ascii="Verdana" w:hAnsi="Verdana" w:cs="Times New Roman"/>
          <w:sz w:val="16"/>
          <w:szCs w:val="16"/>
          <w:lang w:eastAsia="ko-KR"/>
        </w:rPr>
        <w:t>Ginnie</w:t>
      </w:r>
      <w:proofErr w:type="spellEnd"/>
      <w:r>
        <w:rPr>
          <w:rFonts w:ascii="Verdana" w:hAnsi="Verdana" w:cs="Times New Roman"/>
          <w:sz w:val="16"/>
          <w:szCs w:val="16"/>
          <w:lang w:eastAsia="ko-KR"/>
        </w:rPr>
        <w:t xml:space="preserve"> are excluded</w:t>
      </w:r>
      <w:r w:rsidRPr="009B0120">
        <w:rPr>
          <w:rFonts w:ascii="Verdana" w:hAnsi="Verdana" w:cs="Times New Roman"/>
          <w:sz w:val="16"/>
          <w:szCs w:val="16"/>
          <w:lang w:eastAsia="ko-KR"/>
        </w:rPr>
        <w:t>.</w:t>
      </w:r>
      <w:r>
        <w:rPr>
          <w:rFonts w:ascii="Verdana" w:hAnsi="Verdana" w:cs="Times New Roman" w:hint="eastAsia"/>
          <w:sz w:val="16"/>
          <w:szCs w:val="16"/>
          <w:lang w:eastAsia="ko-KR"/>
        </w:rPr>
        <w:t xml:space="preserve">  It </w:t>
      </w:r>
      <w:r>
        <w:rPr>
          <w:rFonts w:ascii="Verdana" w:hAnsi="Verdana" w:cs="Times New Roman"/>
          <w:sz w:val="16"/>
          <w:szCs w:val="16"/>
          <w:lang w:eastAsia="ko-KR"/>
        </w:rPr>
        <w:t>includes</w:t>
      </w:r>
      <w:r>
        <w:rPr>
          <w:rFonts w:ascii="Verdana" w:hAnsi="Verdana" w:cs="Times New Roman" w:hint="eastAsia"/>
          <w:sz w:val="16"/>
          <w:szCs w:val="16"/>
          <w:lang w:eastAsia="ko-KR"/>
        </w:rPr>
        <w:t xml:space="preserve"> p</w:t>
      </w:r>
      <w:r w:rsidRPr="009B0120">
        <w:rPr>
          <w:rFonts w:ascii="Verdana" w:hAnsi="Verdana" w:cs="Times New Roman"/>
          <w:sz w:val="16"/>
          <w:szCs w:val="16"/>
          <w:lang w:eastAsia="ko-KR"/>
        </w:rPr>
        <w:t xml:space="preserve">rivate label (non-GSE) ABS deals sold in the U.S. only.  </w:t>
      </w:r>
    </w:p>
    <w:p w:rsidR="009B0120" w:rsidRDefault="009B0120" w:rsidP="009B0120">
      <w:pPr>
        <w:spacing w:after="0" w:line="240" w:lineRule="auto"/>
        <w:rPr>
          <w:rFonts w:ascii="Verdana" w:hAnsi="Verdana" w:cs="Times New Roman" w:hint="eastAsia"/>
          <w:sz w:val="16"/>
          <w:szCs w:val="16"/>
          <w:lang w:eastAsia="ko-KR"/>
        </w:rPr>
      </w:pPr>
    </w:p>
    <w:p w:rsidR="009B0120" w:rsidRDefault="009B0120" w:rsidP="009B0120">
      <w:pPr>
        <w:spacing w:after="0" w:line="240" w:lineRule="auto"/>
        <w:rPr>
          <w:rFonts w:ascii="Verdana" w:eastAsia="Times New Roman" w:hAnsi="Verdana" w:cs="Times New Roman"/>
          <w:sz w:val="16"/>
          <w:szCs w:val="16"/>
        </w:rPr>
      </w:pPr>
    </w:p>
    <w:p w:rsidR="009B0120" w:rsidRPr="00546037" w:rsidRDefault="009B0120" w:rsidP="009B0120">
      <w:pPr>
        <w:pStyle w:val="Subtitle"/>
        <w:rPr>
          <w:rFonts w:eastAsia="Times New Roman"/>
          <w:b/>
        </w:rPr>
      </w:pPr>
      <w:r>
        <w:rPr>
          <w:rFonts w:eastAsia="Times New Roman"/>
          <w:b/>
        </w:rPr>
        <w:t>DATA SOURCE</w:t>
      </w:r>
    </w:p>
    <w:p w:rsidR="009B0120" w:rsidRDefault="00FC78BD" w:rsidP="009B0120">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Asset-backed Alert, Commercial Mortgage Alert</w:t>
      </w:r>
    </w:p>
    <w:p w:rsidR="00FC78BD" w:rsidRPr="00FC78BD" w:rsidRDefault="00FC78BD" w:rsidP="009B0120">
      <w:pPr>
        <w:spacing w:after="0" w:line="240" w:lineRule="auto"/>
        <w:rPr>
          <w:rFonts w:ascii="Verdana" w:hAnsi="Verdana" w:cs="Times New Roman" w:hint="eastAsia"/>
          <w:sz w:val="16"/>
          <w:szCs w:val="16"/>
          <w:lang w:eastAsia="ko-KR"/>
        </w:rPr>
      </w:pPr>
    </w:p>
    <w:p w:rsidR="009B0120" w:rsidRPr="00505B6E" w:rsidRDefault="009B0120" w:rsidP="009B0120">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9B0120" w:rsidRDefault="009B0120" w:rsidP="009B0120">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9B0120" w:rsidRDefault="009B0120" w:rsidP="009B0120">
      <w:pPr>
        <w:spacing w:after="0" w:line="240" w:lineRule="auto"/>
        <w:rPr>
          <w:rFonts w:ascii="Verdana" w:eastAsia="Times New Roman" w:hAnsi="Verdana" w:cs="Times New Roman"/>
          <w:sz w:val="16"/>
          <w:szCs w:val="16"/>
        </w:rPr>
      </w:pPr>
    </w:p>
    <w:p w:rsidR="009B0120" w:rsidRPr="00505B6E" w:rsidRDefault="009B0120" w:rsidP="009B0120">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9B0120" w:rsidRDefault="009B0120" w:rsidP="009B0120">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9B0120" w:rsidRPr="009B0120" w:rsidRDefault="00B71D77" w:rsidP="009B0120">
      <w:pPr>
        <w:spacing w:after="0" w:line="240" w:lineRule="auto"/>
        <w:ind w:right="150"/>
        <w:textAlignment w:val="baseline"/>
        <w:rPr>
          <w:rFonts w:ascii="Verdana" w:eastAsia="Times New Roman" w:hAnsi="Verdana" w:cs="Helvetica"/>
          <w:color w:val="273A56"/>
          <w:sz w:val="16"/>
          <w:szCs w:val="16"/>
          <w:lang w:eastAsia="ko-KR"/>
        </w:rPr>
      </w:pPr>
      <w:proofErr w:type="spellStart"/>
      <w:r>
        <w:rPr>
          <w:rFonts w:ascii="Verdana" w:hAnsi="Verdana" w:cs="Helvetica" w:hint="eastAsia"/>
          <w:color w:val="273A56"/>
          <w:sz w:val="16"/>
          <w:szCs w:val="16"/>
          <w:lang w:eastAsia="ko-KR"/>
        </w:rPr>
        <w:t>Pferschy</w:t>
      </w:r>
      <w:proofErr w:type="spellEnd"/>
      <w:r>
        <w:rPr>
          <w:rFonts w:ascii="Verdana" w:hAnsi="Verdana" w:cs="Helvetica" w:hint="eastAsia"/>
          <w:color w:val="273A56"/>
          <w:sz w:val="16"/>
          <w:szCs w:val="16"/>
          <w:lang w:eastAsia="ko-KR"/>
        </w:rPr>
        <w:t>, U.</w:t>
      </w:r>
      <w:r w:rsidR="009B0120" w:rsidRPr="009B0120">
        <w:rPr>
          <w:rFonts w:ascii="Verdana" w:eastAsia="Times New Roman" w:hAnsi="Verdana" w:cs="Helvetica"/>
          <w:color w:val="273A56"/>
          <w:sz w:val="16"/>
          <w:szCs w:val="16"/>
          <w:lang w:eastAsia="ko-KR"/>
        </w:rPr>
        <w:t xml:space="preserve">, </w:t>
      </w:r>
      <w:proofErr w:type="spellStart"/>
      <w:r>
        <w:rPr>
          <w:rFonts w:ascii="Verdana" w:hAnsi="Verdana" w:cs="Helvetica" w:hint="eastAsia"/>
          <w:color w:val="273A56"/>
          <w:sz w:val="16"/>
          <w:szCs w:val="16"/>
          <w:lang w:eastAsia="ko-KR"/>
        </w:rPr>
        <w:t>Mansini</w:t>
      </w:r>
      <w:proofErr w:type="spellEnd"/>
      <w:r>
        <w:rPr>
          <w:rFonts w:ascii="Verdana" w:hAnsi="Verdana" w:cs="Helvetica" w:hint="eastAsia"/>
          <w:color w:val="273A56"/>
          <w:sz w:val="16"/>
          <w:szCs w:val="16"/>
          <w:lang w:eastAsia="ko-KR"/>
        </w:rPr>
        <w:t>, R.</w:t>
      </w:r>
      <w:r w:rsidR="009B0120" w:rsidRPr="009B0120">
        <w:rPr>
          <w:rFonts w:ascii="Verdana" w:eastAsia="Times New Roman" w:hAnsi="Verdana" w:cs="Helvetica"/>
          <w:color w:val="273A56"/>
          <w:sz w:val="16"/>
          <w:szCs w:val="16"/>
          <w:lang w:eastAsia="ko-KR"/>
        </w:rPr>
        <w:t xml:space="preserve">, </w:t>
      </w:r>
      <w:r>
        <w:rPr>
          <w:rFonts w:ascii="Verdana" w:hAnsi="Verdana" w:cs="Helvetica" w:hint="eastAsia"/>
          <w:color w:val="273A56"/>
          <w:sz w:val="16"/>
          <w:szCs w:val="16"/>
          <w:lang w:eastAsia="ko-KR"/>
        </w:rPr>
        <w:t>Securitization of Financial Assets: Approximation in Theory and Practice</w:t>
      </w:r>
      <w:r w:rsidR="009B0120" w:rsidRPr="009B0120">
        <w:rPr>
          <w:rFonts w:ascii="Verdana" w:eastAsia="Times New Roman" w:hAnsi="Verdana" w:cs="Helvetica"/>
          <w:color w:val="273A56"/>
          <w:sz w:val="16"/>
          <w:szCs w:val="16"/>
          <w:lang w:eastAsia="ko-KR"/>
        </w:rPr>
        <w:t>, </w:t>
      </w:r>
      <w:r>
        <w:rPr>
          <w:rFonts w:ascii="Verdana" w:hAnsi="Verdana" w:cs="Helvetica" w:hint="eastAsia"/>
          <w:color w:val="273A56"/>
          <w:sz w:val="16"/>
          <w:szCs w:val="16"/>
          <w:lang w:eastAsia="ko-KR"/>
        </w:rPr>
        <w:t>Computational Optimization and Application, 29, 147-171, 2004</w:t>
      </w:r>
      <w:r w:rsidR="009B0120" w:rsidRPr="009B0120">
        <w:rPr>
          <w:rFonts w:ascii="Verdana" w:eastAsia="Times New Roman" w:hAnsi="Verdana" w:cs="Helvetica"/>
          <w:color w:val="273A56"/>
          <w:sz w:val="16"/>
          <w:szCs w:val="16"/>
          <w:lang w:eastAsia="ko-KR"/>
        </w:rPr>
        <w:t>.</w:t>
      </w:r>
    </w:p>
    <w:p w:rsidR="009B0120" w:rsidRDefault="009B0120" w:rsidP="009B0120">
      <w:pPr>
        <w:spacing w:after="0" w:line="240" w:lineRule="auto"/>
        <w:rPr>
          <w:rFonts w:ascii="Verdana" w:eastAsia="Times New Roman" w:hAnsi="Verdana" w:cs="Times New Roman"/>
          <w:sz w:val="16"/>
          <w:szCs w:val="16"/>
        </w:rPr>
      </w:pPr>
      <w:r>
        <w:rPr>
          <w:rFonts w:ascii="Verdana" w:hAnsi="Verdana" w:cs="Times New Roman" w:hint="eastAsia"/>
          <w:sz w:val="16"/>
          <w:szCs w:val="16"/>
          <w:lang w:eastAsia="ko-KR"/>
        </w:rPr>
        <w:t xml:space="preserve"> </w:t>
      </w:r>
    </w:p>
    <w:p w:rsidR="009B0120" w:rsidRPr="00F535E5" w:rsidRDefault="009B0120" w:rsidP="009B0120">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Pr>
          <w:rFonts w:ascii="Verdana" w:hAnsi="Verdana" w:cs="Times New Roman" w:hint="eastAsia"/>
          <w:sz w:val="16"/>
          <w:szCs w:val="16"/>
          <w:lang w:eastAsia="ko-KR"/>
        </w:rPr>
        <w:t>Corporate Bonds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14" w:history="1">
        <w:r w:rsidR="00B71D77" w:rsidRPr="00B71D77">
          <w:rPr>
            <w:rStyle w:val="Hyperlink"/>
            <w:rFonts w:ascii="Verdana" w:hAnsi="Verdana" w:cs="Vrinda"/>
            <w:sz w:val="16"/>
            <w:szCs w:val="16"/>
            <w:lang w:eastAsia="ko-KR"/>
          </w:rPr>
          <w:t>https://ww</w:t>
        </w:r>
        <w:r w:rsidR="00B71D77" w:rsidRPr="00B71D77">
          <w:rPr>
            <w:rStyle w:val="Hyperlink"/>
            <w:rFonts w:ascii="Verdana" w:hAnsi="Verdana" w:cs="Vrinda"/>
            <w:sz w:val="16"/>
            <w:szCs w:val="16"/>
            <w:lang w:eastAsia="ko-KR"/>
          </w:rPr>
          <w:t>w</w:t>
        </w:r>
        <w:r w:rsidR="00B71D77" w:rsidRPr="00B71D77">
          <w:rPr>
            <w:rStyle w:val="Hyperlink"/>
            <w:rFonts w:ascii="Verdana" w:hAnsi="Verdana" w:cs="Vrinda"/>
            <w:sz w:val="16"/>
            <w:szCs w:val="16"/>
            <w:lang w:eastAsia="ko-KR"/>
          </w:rPr>
          <w:t>.sec.gov/spotlight/dodd-frank/assetbackedsecurities.shtml</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9B0120" w:rsidRDefault="009B0120" w:rsidP="009B0120">
      <w:pPr>
        <w:numPr>
          <w:ilvl w:val="1"/>
          <w:numId w:val="0"/>
        </w:numPr>
        <w:rPr>
          <w:rFonts w:asciiTheme="majorHAnsi" w:eastAsia="Times New Roman" w:hAnsiTheme="majorHAnsi" w:cstheme="majorBidi"/>
          <w:b/>
          <w:i/>
          <w:iCs/>
          <w:color w:val="4F81BD" w:themeColor="accent1"/>
          <w:spacing w:val="15"/>
          <w:sz w:val="24"/>
          <w:szCs w:val="24"/>
        </w:rPr>
      </w:pPr>
    </w:p>
    <w:p w:rsidR="009B0120" w:rsidRDefault="009B0120" w:rsidP="009B0120">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9B0120" w:rsidRDefault="009B0120" w:rsidP="009B0120">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9B0120" w:rsidRPr="00FE71DB" w:rsidRDefault="009B0120" w:rsidP="009B0120">
      <w:pPr>
        <w:pStyle w:val="Subtitle"/>
        <w:rPr>
          <w:rFonts w:eastAsia="Times New Roman"/>
          <w:i w:val="0"/>
        </w:rPr>
      </w:pPr>
    </w:p>
    <w:p w:rsidR="009B0120" w:rsidRPr="00CA511C" w:rsidRDefault="009B0120" w:rsidP="009B0120">
      <w:pPr>
        <w:pStyle w:val="Subtitle"/>
        <w:rPr>
          <w:rFonts w:eastAsia="Times New Roman"/>
          <w:b/>
        </w:rPr>
      </w:pPr>
      <w:r w:rsidRPr="00CA511C">
        <w:rPr>
          <w:rFonts w:eastAsia="Times New Roman"/>
          <w:b/>
        </w:rPr>
        <w:t>CONTACT</w:t>
      </w:r>
    </w:p>
    <w:p w:rsidR="009B0120" w:rsidRDefault="009B0120" w:rsidP="009B0120">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9B0120" w:rsidRPr="00982DB9" w:rsidRDefault="009B0120" w:rsidP="009B0120">
      <w:pPr>
        <w:rPr>
          <w:rFonts w:ascii="Verdana" w:hAnsi="Verdana" w:cs="Times New Roman" w:hint="eastAsia"/>
          <w:sz w:val="16"/>
          <w:szCs w:val="16"/>
          <w:lang w:eastAsia="ko-KR"/>
        </w:rPr>
      </w:pPr>
    </w:p>
    <w:p w:rsidR="009B0120" w:rsidRPr="00982DB9" w:rsidRDefault="009B0120" w:rsidP="00971BF0">
      <w:pPr>
        <w:rPr>
          <w:rFonts w:ascii="Verdana" w:hAnsi="Verdana" w:cs="Times New Roman" w:hint="eastAsia"/>
          <w:sz w:val="16"/>
          <w:szCs w:val="16"/>
          <w:lang w:eastAsia="ko-KR"/>
        </w:rPr>
      </w:pPr>
    </w:p>
    <w:p w:rsidR="00971BF0" w:rsidRDefault="00971BF0" w:rsidP="00381117">
      <w:pPr>
        <w:rPr>
          <w:rFonts w:ascii="Verdana" w:hAnsi="Verdana" w:cs="Times New Roman" w:hint="eastAsia"/>
          <w:sz w:val="16"/>
          <w:szCs w:val="16"/>
          <w:lang w:eastAsia="ko-KR"/>
        </w:rPr>
      </w:pPr>
    </w:p>
    <w:p w:rsidR="00B71D77" w:rsidRDefault="00B71D77" w:rsidP="00381117">
      <w:pPr>
        <w:rPr>
          <w:rFonts w:ascii="Verdana" w:hAnsi="Verdana" w:cs="Times New Roman" w:hint="eastAsia"/>
          <w:sz w:val="16"/>
          <w:szCs w:val="16"/>
          <w:lang w:eastAsia="ko-KR"/>
        </w:rPr>
      </w:pPr>
    </w:p>
    <w:p w:rsidR="00B71D77" w:rsidRDefault="00B71D77" w:rsidP="00381117">
      <w:pPr>
        <w:rPr>
          <w:rFonts w:ascii="Verdana" w:hAnsi="Verdana" w:cs="Times New Roman" w:hint="eastAsia"/>
          <w:sz w:val="16"/>
          <w:szCs w:val="16"/>
          <w:lang w:eastAsia="ko-KR"/>
        </w:rPr>
      </w:pPr>
    </w:p>
    <w:p w:rsidR="00B71D77" w:rsidRDefault="00B71D77" w:rsidP="00381117">
      <w:pPr>
        <w:rPr>
          <w:rFonts w:ascii="Verdana" w:hAnsi="Verdana" w:cs="Times New Roman" w:hint="eastAsia"/>
          <w:sz w:val="16"/>
          <w:szCs w:val="16"/>
          <w:lang w:eastAsia="ko-KR"/>
        </w:rPr>
      </w:pPr>
    </w:p>
    <w:p w:rsidR="00B71D77" w:rsidRPr="00230372" w:rsidRDefault="00B71D77" w:rsidP="00B71D77">
      <w:pPr>
        <w:pStyle w:val="Subtitle"/>
        <w:rPr>
          <w:rFonts w:eastAsiaTheme="minorEastAsia" w:hint="eastAsia"/>
          <w:b/>
          <w:i w:val="0"/>
          <w:color w:val="auto"/>
          <w:lang w:eastAsia="ko-KR"/>
        </w:rPr>
      </w:pPr>
      <w:r>
        <w:rPr>
          <w:rFonts w:eastAsiaTheme="minorEastAsia" w:hint="eastAsia"/>
          <w:b/>
          <w:i w:val="0"/>
          <w:color w:val="auto"/>
          <w:lang w:eastAsia="ko-KR"/>
        </w:rPr>
        <w:lastRenderedPageBreak/>
        <w:t>Asset-backed Securities</w:t>
      </w:r>
      <w:r>
        <w:rPr>
          <w:rFonts w:eastAsiaTheme="minorEastAsia" w:hint="eastAsia"/>
          <w:b/>
          <w:i w:val="0"/>
          <w:color w:val="auto"/>
          <w:lang w:eastAsia="ko-KR"/>
        </w:rPr>
        <w:t xml:space="preserve">: </w:t>
      </w:r>
      <w:r>
        <w:rPr>
          <w:rFonts w:eastAsiaTheme="minorEastAsia" w:hint="eastAsia"/>
          <w:b/>
          <w:i w:val="0"/>
          <w:color w:val="auto"/>
          <w:lang w:eastAsia="ko-KR"/>
        </w:rPr>
        <w:t>Principal Amount Issued</w:t>
      </w:r>
    </w:p>
    <w:p w:rsidR="00B71D77" w:rsidRPr="00546037" w:rsidRDefault="00B71D77" w:rsidP="00B71D77">
      <w:pPr>
        <w:pStyle w:val="Subtitle"/>
        <w:rPr>
          <w:rFonts w:eastAsia="Times New Roman"/>
          <w:b/>
        </w:rPr>
      </w:pPr>
      <w:r>
        <w:rPr>
          <w:rFonts w:eastAsia="Times New Roman"/>
          <w:b/>
        </w:rPr>
        <w:t>DESCRIPTION</w:t>
      </w:r>
      <w:r w:rsidRPr="00546037">
        <w:rPr>
          <w:rFonts w:eastAsia="Times New Roman"/>
          <w:b/>
        </w:rPr>
        <w:t xml:space="preserve"> </w:t>
      </w:r>
    </w:p>
    <w:p w:rsidR="00B71D77" w:rsidRDefault="00B71D77" w:rsidP="00B71D77">
      <w:pPr>
        <w:spacing w:after="0" w:line="240" w:lineRule="auto"/>
        <w:rPr>
          <w:rFonts w:ascii="Verdana" w:hAnsi="Verdana" w:cs="Times New Roman" w:hint="eastAsia"/>
          <w:sz w:val="16"/>
          <w:szCs w:val="16"/>
          <w:lang w:eastAsia="ko-KR"/>
        </w:rPr>
      </w:pPr>
      <w:r w:rsidRPr="009B0120">
        <w:rPr>
          <w:rFonts w:ascii="Verdana" w:hAnsi="Verdana" w:cs="Times New Roman"/>
          <w:sz w:val="16"/>
          <w:szCs w:val="16"/>
          <w:lang w:eastAsia="ko-KR"/>
        </w:rPr>
        <w:t xml:space="preserve">Asset-backed securities </w:t>
      </w:r>
      <w:r>
        <w:rPr>
          <w:rFonts w:ascii="Verdana" w:hAnsi="Verdana" w:cs="Times New Roman" w:hint="eastAsia"/>
          <w:sz w:val="16"/>
          <w:szCs w:val="16"/>
          <w:lang w:eastAsia="ko-KR"/>
        </w:rPr>
        <w:t xml:space="preserve">(ABS) </w:t>
      </w:r>
      <w:r w:rsidRPr="009B0120">
        <w:rPr>
          <w:rFonts w:ascii="Verdana" w:hAnsi="Verdana" w:cs="Times New Roman"/>
          <w:sz w:val="16"/>
          <w:szCs w:val="16"/>
          <w:lang w:eastAsia="ko-KR"/>
        </w:rPr>
        <w:t xml:space="preserve">are securities created by buying and bundling loans such as residential mortgage loans, commercial loans or student loans and creating securities backed by those assets, which are sold to investors.  ABS is usually divided into 3 tranches, depending on credit risk and return of each loan.  </w:t>
      </w:r>
      <w:r>
        <w:rPr>
          <w:rFonts w:ascii="Verdana" w:hAnsi="Verdana" w:cs="Times New Roman" w:hint="eastAsia"/>
          <w:sz w:val="16"/>
          <w:szCs w:val="16"/>
          <w:lang w:eastAsia="ko-KR"/>
        </w:rPr>
        <w:t>Collected interest p</w:t>
      </w:r>
      <w:r w:rsidRPr="009B0120">
        <w:rPr>
          <w:rFonts w:ascii="Verdana" w:hAnsi="Verdana" w:cs="Times New Roman"/>
          <w:sz w:val="16"/>
          <w:szCs w:val="16"/>
          <w:lang w:eastAsia="ko-KR"/>
        </w:rPr>
        <w:t>ayments on the loans are distributed to the holders of the lower-risk, lower-interest securities first, and then to the holders of the higher-risk securities.  The credit risk is measured by independent rating agencies</w:t>
      </w:r>
      <w:r>
        <w:rPr>
          <w:rFonts w:ascii="Verdana" w:hAnsi="Verdana" w:cs="Times New Roman" w:hint="eastAsia"/>
          <w:sz w:val="16"/>
          <w:szCs w:val="16"/>
          <w:lang w:eastAsia="ko-KR"/>
        </w:rPr>
        <w:t>.</w:t>
      </w:r>
    </w:p>
    <w:p w:rsidR="00B71D77" w:rsidRPr="00381117" w:rsidRDefault="00B71D77" w:rsidP="00B71D77">
      <w:pPr>
        <w:spacing w:after="0" w:line="240" w:lineRule="auto"/>
        <w:rPr>
          <w:rFonts w:ascii="Verdana" w:hAnsi="Verdana" w:cs="Times New Roman" w:hint="eastAsia"/>
          <w:sz w:val="16"/>
          <w:szCs w:val="16"/>
          <w:lang w:eastAsia="ko-KR"/>
        </w:rPr>
      </w:pPr>
    </w:p>
    <w:p w:rsidR="00B71D77" w:rsidRPr="00F535E5" w:rsidRDefault="00B71D77" w:rsidP="00B71D77">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Principal amount issued is proceeds raised with newly issued ABS.</w:t>
      </w:r>
      <w:r>
        <w:rPr>
          <w:rFonts w:ascii="Verdana" w:hAnsi="Verdana" w:cs="Times New Roman" w:hint="eastAsia"/>
          <w:sz w:val="16"/>
          <w:szCs w:val="16"/>
          <w:lang w:eastAsia="ko-KR"/>
        </w:rPr>
        <w:t xml:space="preserve"> </w:t>
      </w:r>
    </w:p>
    <w:p w:rsidR="00B71D77" w:rsidRDefault="00B71D77" w:rsidP="00B71D77">
      <w:pPr>
        <w:spacing w:after="0" w:line="240" w:lineRule="auto"/>
        <w:rPr>
          <w:rFonts w:ascii="Verdana" w:eastAsia="Times New Roman" w:hAnsi="Verdana" w:cs="Times New Roman"/>
          <w:sz w:val="16"/>
          <w:szCs w:val="16"/>
        </w:rPr>
      </w:pPr>
    </w:p>
    <w:p w:rsidR="00B71D77" w:rsidRPr="00F535E5" w:rsidRDefault="00B71D77" w:rsidP="00B71D77">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B71D77" w:rsidRDefault="00B71D77" w:rsidP="00B71D77">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The estimate is derived by </w:t>
      </w:r>
      <w:r>
        <w:rPr>
          <w:rFonts w:ascii="Verdana" w:hAnsi="Verdana" w:cs="Times New Roman" w:hint="eastAsia"/>
          <w:sz w:val="16"/>
          <w:szCs w:val="16"/>
          <w:lang w:eastAsia="ko-KR"/>
        </w:rPr>
        <w:t>aggregating proceeds made</w:t>
      </w:r>
      <w:r>
        <w:rPr>
          <w:rFonts w:ascii="Verdana" w:hAnsi="Verdana" w:cs="Times New Roman" w:hint="eastAsia"/>
          <w:sz w:val="16"/>
          <w:szCs w:val="16"/>
          <w:lang w:eastAsia="ko-KR"/>
        </w:rPr>
        <w:t xml:space="preserve"> </w:t>
      </w:r>
      <w:r>
        <w:rPr>
          <w:rFonts w:ascii="Verdana" w:hAnsi="Verdana" w:cs="Times New Roman" w:hint="eastAsia"/>
          <w:sz w:val="16"/>
          <w:szCs w:val="16"/>
          <w:lang w:eastAsia="ko-KR"/>
        </w:rPr>
        <w:t xml:space="preserve">within each tranche </w:t>
      </w:r>
      <w:r>
        <w:rPr>
          <w:rFonts w:ascii="Verdana" w:hAnsi="Verdana" w:cs="Times New Roman" w:hint="eastAsia"/>
          <w:sz w:val="16"/>
          <w:szCs w:val="16"/>
          <w:lang w:eastAsia="ko-KR"/>
        </w:rPr>
        <w:t>by offer type</w:t>
      </w:r>
      <w:r w:rsidRPr="009B0120">
        <w:rPr>
          <w:rFonts w:ascii="Verdana" w:hAnsi="Verdana" w:cs="Times New Roman"/>
          <w:sz w:val="16"/>
          <w:szCs w:val="16"/>
          <w:lang w:eastAsia="ko-KR"/>
        </w:rPr>
        <w:t xml:space="preserve">.  </w:t>
      </w:r>
      <w:r>
        <w:rPr>
          <w:rFonts w:ascii="Verdana" w:hAnsi="Verdana" w:cs="Times New Roman"/>
          <w:sz w:val="16"/>
          <w:szCs w:val="16"/>
          <w:lang w:eastAsia="ko-KR"/>
        </w:rPr>
        <w:t>Offer type F</w:t>
      </w:r>
      <w:r>
        <w:rPr>
          <w:rFonts w:ascii="Verdana" w:hAnsi="Verdana" w:cs="Times New Roman" w:hint="eastAsia"/>
          <w:sz w:val="16"/>
          <w:szCs w:val="16"/>
          <w:lang w:eastAsia="ko-KR"/>
        </w:rPr>
        <w:t xml:space="preserve"> and</w:t>
      </w:r>
      <w:r>
        <w:rPr>
          <w:rFonts w:ascii="Verdana" w:hAnsi="Verdana" w:cs="Times New Roman"/>
          <w:sz w:val="16"/>
          <w:szCs w:val="16"/>
          <w:lang w:eastAsia="ko-KR"/>
        </w:rPr>
        <w:t xml:space="preserve"> I</w:t>
      </w:r>
      <w:r w:rsidRPr="009B0120">
        <w:rPr>
          <w:rFonts w:ascii="Verdana" w:hAnsi="Verdana" w:cs="Times New Roman"/>
          <w:sz w:val="16"/>
          <w:szCs w:val="16"/>
          <w:lang w:eastAsia="ko-KR"/>
        </w:rPr>
        <w:t xml:space="preserve"> are excluded.  Offer types of Registered, 144A, and Private are incl</w:t>
      </w:r>
      <w:r>
        <w:rPr>
          <w:rFonts w:ascii="Verdana" w:hAnsi="Verdana" w:cs="Times New Roman"/>
          <w:sz w:val="16"/>
          <w:szCs w:val="16"/>
          <w:lang w:eastAsia="ko-KR"/>
        </w:rPr>
        <w:t xml:space="preserve">uded. Deal type F is excluded. </w:t>
      </w:r>
      <w:r>
        <w:rPr>
          <w:rFonts w:ascii="Verdana" w:hAnsi="Verdana" w:cs="Times New Roman" w:hint="eastAsia"/>
          <w:sz w:val="16"/>
          <w:szCs w:val="16"/>
          <w:lang w:eastAsia="ko-KR"/>
        </w:rPr>
        <w:t xml:space="preserve"> </w:t>
      </w:r>
      <w:r w:rsidRPr="009B0120">
        <w:rPr>
          <w:rFonts w:ascii="Verdana" w:hAnsi="Verdana" w:cs="Times New Roman"/>
          <w:sz w:val="16"/>
          <w:szCs w:val="16"/>
          <w:lang w:eastAsia="ko-KR"/>
        </w:rPr>
        <w:t>Sponsors with names Fannie, Freddie, a</w:t>
      </w:r>
      <w:r>
        <w:rPr>
          <w:rFonts w:ascii="Verdana" w:hAnsi="Verdana" w:cs="Times New Roman"/>
          <w:sz w:val="16"/>
          <w:szCs w:val="16"/>
          <w:lang w:eastAsia="ko-KR"/>
        </w:rPr>
        <w:t xml:space="preserve">nd </w:t>
      </w:r>
      <w:proofErr w:type="spellStart"/>
      <w:r>
        <w:rPr>
          <w:rFonts w:ascii="Verdana" w:hAnsi="Verdana" w:cs="Times New Roman"/>
          <w:sz w:val="16"/>
          <w:szCs w:val="16"/>
          <w:lang w:eastAsia="ko-KR"/>
        </w:rPr>
        <w:t>Ginnie</w:t>
      </w:r>
      <w:proofErr w:type="spellEnd"/>
      <w:r>
        <w:rPr>
          <w:rFonts w:ascii="Verdana" w:hAnsi="Verdana" w:cs="Times New Roman"/>
          <w:sz w:val="16"/>
          <w:szCs w:val="16"/>
          <w:lang w:eastAsia="ko-KR"/>
        </w:rPr>
        <w:t xml:space="preserve"> are excluded</w:t>
      </w:r>
      <w:r w:rsidRPr="009B0120">
        <w:rPr>
          <w:rFonts w:ascii="Verdana" w:hAnsi="Verdana" w:cs="Times New Roman"/>
          <w:sz w:val="16"/>
          <w:szCs w:val="16"/>
          <w:lang w:eastAsia="ko-KR"/>
        </w:rPr>
        <w:t>.</w:t>
      </w:r>
      <w:r>
        <w:rPr>
          <w:rFonts w:ascii="Verdana" w:hAnsi="Verdana" w:cs="Times New Roman" w:hint="eastAsia"/>
          <w:sz w:val="16"/>
          <w:szCs w:val="16"/>
          <w:lang w:eastAsia="ko-KR"/>
        </w:rPr>
        <w:t xml:space="preserve">  It </w:t>
      </w:r>
      <w:r>
        <w:rPr>
          <w:rFonts w:ascii="Verdana" w:hAnsi="Verdana" w:cs="Times New Roman"/>
          <w:sz w:val="16"/>
          <w:szCs w:val="16"/>
          <w:lang w:eastAsia="ko-KR"/>
        </w:rPr>
        <w:t>includes</w:t>
      </w:r>
      <w:r>
        <w:rPr>
          <w:rFonts w:ascii="Verdana" w:hAnsi="Verdana" w:cs="Times New Roman" w:hint="eastAsia"/>
          <w:sz w:val="16"/>
          <w:szCs w:val="16"/>
          <w:lang w:eastAsia="ko-KR"/>
        </w:rPr>
        <w:t xml:space="preserve"> p</w:t>
      </w:r>
      <w:r w:rsidRPr="009B0120">
        <w:rPr>
          <w:rFonts w:ascii="Verdana" w:hAnsi="Verdana" w:cs="Times New Roman"/>
          <w:sz w:val="16"/>
          <w:szCs w:val="16"/>
          <w:lang w:eastAsia="ko-KR"/>
        </w:rPr>
        <w:t xml:space="preserve">rivate label (non-GSE) ABS deals sold in the U.S. only.  </w:t>
      </w:r>
    </w:p>
    <w:p w:rsidR="00B71D77" w:rsidRDefault="00B71D77" w:rsidP="00B71D77">
      <w:pPr>
        <w:spacing w:after="0" w:line="240" w:lineRule="auto"/>
        <w:rPr>
          <w:rFonts w:ascii="Verdana" w:hAnsi="Verdana" w:cs="Times New Roman" w:hint="eastAsia"/>
          <w:sz w:val="16"/>
          <w:szCs w:val="16"/>
          <w:lang w:eastAsia="ko-KR"/>
        </w:rPr>
      </w:pPr>
    </w:p>
    <w:p w:rsidR="00B71D77" w:rsidRDefault="00B71D77" w:rsidP="00B71D77">
      <w:pPr>
        <w:spacing w:after="0" w:line="240" w:lineRule="auto"/>
        <w:rPr>
          <w:rFonts w:ascii="Verdana" w:eastAsia="Times New Roman" w:hAnsi="Verdana" w:cs="Times New Roman"/>
          <w:sz w:val="16"/>
          <w:szCs w:val="16"/>
        </w:rPr>
      </w:pPr>
    </w:p>
    <w:p w:rsidR="00B71D77" w:rsidRPr="00546037" w:rsidRDefault="00B71D77" w:rsidP="00B71D77">
      <w:pPr>
        <w:pStyle w:val="Subtitle"/>
        <w:rPr>
          <w:rFonts w:eastAsia="Times New Roman"/>
          <w:b/>
        </w:rPr>
      </w:pPr>
      <w:r>
        <w:rPr>
          <w:rFonts w:eastAsia="Times New Roman"/>
          <w:b/>
        </w:rPr>
        <w:t>DATA SOURCE</w:t>
      </w:r>
    </w:p>
    <w:p w:rsidR="00B71D77" w:rsidRDefault="00B71D77" w:rsidP="00B71D77">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Asset-backed Alert, Commercial Mortgage Alert</w:t>
      </w:r>
    </w:p>
    <w:p w:rsidR="00B71D77" w:rsidRPr="00FC78BD" w:rsidRDefault="00B71D77" w:rsidP="00B71D77">
      <w:pPr>
        <w:spacing w:after="0" w:line="240" w:lineRule="auto"/>
        <w:rPr>
          <w:rFonts w:ascii="Verdana" w:hAnsi="Verdana" w:cs="Times New Roman" w:hint="eastAsia"/>
          <w:sz w:val="16"/>
          <w:szCs w:val="16"/>
          <w:lang w:eastAsia="ko-KR"/>
        </w:rPr>
      </w:pPr>
    </w:p>
    <w:p w:rsidR="00B71D77" w:rsidRPr="00505B6E" w:rsidRDefault="00B71D77" w:rsidP="00B71D77">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B71D77" w:rsidRDefault="00B71D77" w:rsidP="00B71D77">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B71D77" w:rsidRDefault="00B71D77" w:rsidP="00B71D77">
      <w:pPr>
        <w:spacing w:after="0" w:line="240" w:lineRule="auto"/>
        <w:rPr>
          <w:rFonts w:ascii="Verdana" w:eastAsia="Times New Roman" w:hAnsi="Verdana" w:cs="Times New Roman"/>
          <w:sz w:val="16"/>
          <w:szCs w:val="16"/>
        </w:rPr>
      </w:pPr>
    </w:p>
    <w:p w:rsidR="00B71D77" w:rsidRPr="00505B6E" w:rsidRDefault="00B71D77" w:rsidP="00B71D77">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B71D77" w:rsidRDefault="00B71D77" w:rsidP="00B71D77">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B71D77" w:rsidRPr="009B0120" w:rsidRDefault="003D2FF3" w:rsidP="00B71D77">
      <w:pPr>
        <w:spacing w:after="0" w:line="240" w:lineRule="auto"/>
        <w:ind w:right="150"/>
        <w:textAlignment w:val="baseline"/>
        <w:rPr>
          <w:rFonts w:ascii="Verdana" w:eastAsia="Times New Roman" w:hAnsi="Verdana" w:cs="Helvetica"/>
          <w:color w:val="273A56"/>
          <w:sz w:val="16"/>
          <w:szCs w:val="16"/>
          <w:lang w:eastAsia="ko-KR"/>
        </w:rPr>
      </w:pPr>
      <w:r>
        <w:rPr>
          <w:rFonts w:ascii="Verdana" w:hAnsi="Verdana" w:cs="Helvetica" w:hint="eastAsia"/>
          <w:color w:val="273A56"/>
          <w:sz w:val="16"/>
          <w:szCs w:val="16"/>
          <w:lang w:eastAsia="ko-KR"/>
        </w:rPr>
        <w:t>Beltran, D., Pounder, L., Thomas, C.</w:t>
      </w:r>
      <w:r w:rsidR="00B71D77" w:rsidRPr="009B0120">
        <w:rPr>
          <w:rFonts w:ascii="Verdana" w:eastAsia="Times New Roman" w:hAnsi="Verdana" w:cs="Helvetica"/>
          <w:color w:val="273A56"/>
          <w:sz w:val="16"/>
          <w:szCs w:val="16"/>
          <w:lang w:eastAsia="ko-KR"/>
        </w:rPr>
        <w:t xml:space="preserve">, </w:t>
      </w:r>
      <w:r>
        <w:rPr>
          <w:rFonts w:ascii="Verdana" w:hAnsi="Verdana" w:cs="Helvetica" w:hint="eastAsia"/>
          <w:color w:val="273A56"/>
          <w:sz w:val="16"/>
          <w:szCs w:val="16"/>
          <w:lang w:eastAsia="ko-KR"/>
        </w:rPr>
        <w:t>Foreign Exposure to Asset-Backed Securities of U.S. Origin</w:t>
      </w:r>
      <w:r w:rsidR="00B71D77" w:rsidRPr="009B0120">
        <w:rPr>
          <w:rFonts w:ascii="Verdana" w:eastAsia="Times New Roman" w:hAnsi="Verdana" w:cs="Helvetica"/>
          <w:color w:val="273A56"/>
          <w:sz w:val="16"/>
          <w:szCs w:val="16"/>
          <w:lang w:eastAsia="ko-KR"/>
        </w:rPr>
        <w:t>, </w:t>
      </w:r>
      <w:r>
        <w:rPr>
          <w:rFonts w:ascii="Verdana" w:hAnsi="Verdana" w:cs="Helvetica" w:hint="eastAsia"/>
          <w:color w:val="273A56"/>
          <w:sz w:val="16"/>
          <w:szCs w:val="16"/>
          <w:lang w:eastAsia="ko-KR"/>
        </w:rPr>
        <w:t>Board of Governors of the Federal Reserve System, August 6, 2008</w:t>
      </w:r>
      <w:r w:rsidR="00B71D77" w:rsidRPr="009B0120">
        <w:rPr>
          <w:rFonts w:ascii="Verdana" w:eastAsia="Times New Roman" w:hAnsi="Verdana" w:cs="Helvetica"/>
          <w:color w:val="273A56"/>
          <w:sz w:val="16"/>
          <w:szCs w:val="16"/>
          <w:lang w:eastAsia="ko-KR"/>
        </w:rPr>
        <w:t>.</w:t>
      </w:r>
    </w:p>
    <w:p w:rsidR="00B71D77" w:rsidRDefault="00B71D77" w:rsidP="00B71D77">
      <w:pPr>
        <w:spacing w:after="0" w:line="240" w:lineRule="auto"/>
        <w:rPr>
          <w:rFonts w:ascii="Verdana" w:eastAsia="Times New Roman" w:hAnsi="Verdana" w:cs="Times New Roman"/>
          <w:sz w:val="16"/>
          <w:szCs w:val="16"/>
        </w:rPr>
      </w:pPr>
      <w:r>
        <w:rPr>
          <w:rFonts w:ascii="Verdana" w:hAnsi="Verdana" w:cs="Times New Roman" w:hint="eastAsia"/>
          <w:sz w:val="16"/>
          <w:szCs w:val="16"/>
          <w:lang w:eastAsia="ko-KR"/>
        </w:rPr>
        <w:t xml:space="preserve"> </w:t>
      </w:r>
    </w:p>
    <w:p w:rsidR="00B71D77" w:rsidRPr="00F535E5" w:rsidRDefault="00B71D77" w:rsidP="00B71D77">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Pr>
          <w:rFonts w:ascii="Verdana" w:hAnsi="Verdana" w:cs="Times New Roman" w:hint="eastAsia"/>
          <w:sz w:val="16"/>
          <w:szCs w:val="16"/>
          <w:lang w:eastAsia="ko-KR"/>
        </w:rPr>
        <w:t>Corporate Bonds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15" w:history="1">
        <w:r w:rsidRPr="00B71D77">
          <w:rPr>
            <w:rStyle w:val="Hyperlink"/>
            <w:rFonts w:ascii="Verdana" w:hAnsi="Verdana" w:cs="Vrinda"/>
            <w:sz w:val="16"/>
            <w:szCs w:val="16"/>
            <w:lang w:eastAsia="ko-KR"/>
          </w:rPr>
          <w:t>https://www.sec.gov/spotlight/dodd-frank/assetbackedsecurities.shtml</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B71D77" w:rsidRDefault="00B71D77" w:rsidP="00B71D77">
      <w:pPr>
        <w:numPr>
          <w:ilvl w:val="1"/>
          <w:numId w:val="0"/>
        </w:numPr>
        <w:rPr>
          <w:rFonts w:asciiTheme="majorHAnsi" w:eastAsia="Times New Roman" w:hAnsiTheme="majorHAnsi" w:cstheme="majorBidi"/>
          <w:b/>
          <w:i/>
          <w:iCs/>
          <w:color w:val="4F81BD" w:themeColor="accent1"/>
          <w:spacing w:val="15"/>
          <w:sz w:val="24"/>
          <w:szCs w:val="24"/>
        </w:rPr>
      </w:pPr>
    </w:p>
    <w:p w:rsidR="00B71D77" w:rsidRDefault="00B71D77" w:rsidP="00B71D77">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B71D77" w:rsidRDefault="00B71D77" w:rsidP="00B71D77">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B71D77" w:rsidRPr="00FE71DB" w:rsidRDefault="00B71D77" w:rsidP="00B71D77">
      <w:pPr>
        <w:pStyle w:val="Subtitle"/>
        <w:rPr>
          <w:rFonts w:eastAsia="Times New Roman"/>
          <w:i w:val="0"/>
        </w:rPr>
      </w:pPr>
    </w:p>
    <w:p w:rsidR="00B71D77" w:rsidRPr="00CA511C" w:rsidRDefault="00B71D77" w:rsidP="00B71D77">
      <w:pPr>
        <w:pStyle w:val="Subtitle"/>
        <w:rPr>
          <w:rFonts w:eastAsia="Times New Roman"/>
          <w:b/>
        </w:rPr>
      </w:pPr>
      <w:r w:rsidRPr="00CA511C">
        <w:rPr>
          <w:rFonts w:eastAsia="Times New Roman"/>
          <w:b/>
        </w:rPr>
        <w:t>CONTACT</w:t>
      </w:r>
    </w:p>
    <w:p w:rsidR="00B71D77" w:rsidRDefault="00B71D77" w:rsidP="00B71D77">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B71D77" w:rsidRPr="00982DB9" w:rsidRDefault="00B71D77" w:rsidP="00B71D77">
      <w:pPr>
        <w:rPr>
          <w:rFonts w:ascii="Verdana" w:hAnsi="Verdana" w:cs="Times New Roman" w:hint="eastAsia"/>
          <w:sz w:val="16"/>
          <w:szCs w:val="16"/>
          <w:lang w:eastAsia="ko-KR"/>
        </w:rPr>
      </w:pPr>
    </w:p>
    <w:p w:rsidR="00B71D77" w:rsidRDefault="00B71D77" w:rsidP="00381117">
      <w:pPr>
        <w:rPr>
          <w:rFonts w:ascii="Verdana" w:hAnsi="Verdana" w:cs="Times New Roman" w:hint="eastAsia"/>
          <w:sz w:val="16"/>
          <w:szCs w:val="16"/>
          <w:lang w:eastAsia="ko-KR"/>
        </w:rPr>
      </w:pPr>
    </w:p>
    <w:p w:rsidR="003D2FF3" w:rsidRDefault="003D2FF3" w:rsidP="00381117">
      <w:pPr>
        <w:rPr>
          <w:rFonts w:ascii="Verdana" w:hAnsi="Verdana" w:cs="Times New Roman" w:hint="eastAsia"/>
          <w:sz w:val="16"/>
          <w:szCs w:val="16"/>
          <w:lang w:eastAsia="ko-KR"/>
        </w:rPr>
      </w:pPr>
    </w:p>
    <w:p w:rsidR="003D2FF3" w:rsidRDefault="003D2FF3" w:rsidP="00381117">
      <w:pPr>
        <w:rPr>
          <w:rFonts w:ascii="Verdana" w:hAnsi="Verdana" w:cs="Times New Roman" w:hint="eastAsia"/>
          <w:sz w:val="16"/>
          <w:szCs w:val="16"/>
          <w:lang w:eastAsia="ko-KR"/>
        </w:rPr>
      </w:pPr>
    </w:p>
    <w:p w:rsidR="003D2FF3" w:rsidRDefault="003D2FF3" w:rsidP="00381117">
      <w:pPr>
        <w:rPr>
          <w:rFonts w:ascii="Verdana" w:hAnsi="Verdana" w:cs="Times New Roman" w:hint="eastAsia"/>
          <w:sz w:val="16"/>
          <w:szCs w:val="16"/>
          <w:lang w:eastAsia="ko-KR"/>
        </w:rPr>
      </w:pPr>
    </w:p>
    <w:p w:rsidR="003D2FF3" w:rsidRDefault="003D2FF3" w:rsidP="00381117">
      <w:pPr>
        <w:rPr>
          <w:rFonts w:ascii="Verdana" w:hAnsi="Verdana" w:cs="Times New Roman" w:hint="eastAsia"/>
          <w:sz w:val="16"/>
          <w:szCs w:val="16"/>
          <w:lang w:eastAsia="ko-KR"/>
        </w:rPr>
      </w:pPr>
    </w:p>
    <w:p w:rsidR="003D2FF3" w:rsidRPr="00230372" w:rsidRDefault="003D2FF3" w:rsidP="003D2FF3">
      <w:pPr>
        <w:pStyle w:val="Subtitle"/>
        <w:rPr>
          <w:rFonts w:eastAsiaTheme="minorEastAsia" w:hint="eastAsia"/>
          <w:b/>
          <w:i w:val="0"/>
          <w:color w:val="auto"/>
          <w:lang w:eastAsia="ko-KR"/>
        </w:rPr>
      </w:pPr>
      <w:r>
        <w:rPr>
          <w:rFonts w:eastAsiaTheme="minorEastAsia" w:hint="eastAsia"/>
          <w:b/>
          <w:i w:val="0"/>
          <w:color w:val="auto"/>
          <w:lang w:eastAsia="ko-KR"/>
        </w:rPr>
        <w:lastRenderedPageBreak/>
        <w:t xml:space="preserve">Asset-backed Securities: Number of </w:t>
      </w:r>
      <w:r>
        <w:rPr>
          <w:rFonts w:eastAsiaTheme="minorEastAsia" w:hint="eastAsia"/>
          <w:b/>
          <w:i w:val="0"/>
          <w:color w:val="auto"/>
          <w:lang w:eastAsia="ko-KR"/>
        </w:rPr>
        <w:t>ABS Issuers</w:t>
      </w:r>
    </w:p>
    <w:p w:rsidR="003D2FF3" w:rsidRPr="00546037" w:rsidRDefault="003D2FF3" w:rsidP="003D2FF3">
      <w:pPr>
        <w:pStyle w:val="Subtitle"/>
        <w:rPr>
          <w:rFonts w:eastAsia="Times New Roman"/>
          <w:b/>
        </w:rPr>
      </w:pPr>
      <w:r>
        <w:rPr>
          <w:rFonts w:eastAsia="Times New Roman"/>
          <w:b/>
        </w:rPr>
        <w:t>DESCRIPTION</w:t>
      </w:r>
      <w:r w:rsidRPr="00546037">
        <w:rPr>
          <w:rFonts w:eastAsia="Times New Roman"/>
          <w:b/>
        </w:rPr>
        <w:t xml:space="preserve"> </w:t>
      </w:r>
    </w:p>
    <w:p w:rsidR="003D2FF3" w:rsidRDefault="003D2FF3" w:rsidP="003D2FF3">
      <w:pPr>
        <w:spacing w:after="0" w:line="240" w:lineRule="auto"/>
        <w:rPr>
          <w:rFonts w:ascii="Verdana" w:hAnsi="Verdana" w:cs="Times New Roman" w:hint="eastAsia"/>
          <w:sz w:val="16"/>
          <w:szCs w:val="16"/>
          <w:lang w:eastAsia="ko-KR"/>
        </w:rPr>
      </w:pPr>
      <w:r w:rsidRPr="009B0120">
        <w:rPr>
          <w:rFonts w:ascii="Verdana" w:hAnsi="Verdana" w:cs="Times New Roman"/>
          <w:sz w:val="16"/>
          <w:szCs w:val="16"/>
          <w:lang w:eastAsia="ko-KR"/>
        </w:rPr>
        <w:t xml:space="preserve">Asset-backed securities </w:t>
      </w:r>
      <w:r>
        <w:rPr>
          <w:rFonts w:ascii="Verdana" w:hAnsi="Verdana" w:cs="Times New Roman" w:hint="eastAsia"/>
          <w:sz w:val="16"/>
          <w:szCs w:val="16"/>
          <w:lang w:eastAsia="ko-KR"/>
        </w:rPr>
        <w:t xml:space="preserve">(ABS) </w:t>
      </w:r>
      <w:r w:rsidRPr="009B0120">
        <w:rPr>
          <w:rFonts w:ascii="Verdana" w:hAnsi="Verdana" w:cs="Times New Roman"/>
          <w:sz w:val="16"/>
          <w:szCs w:val="16"/>
          <w:lang w:eastAsia="ko-KR"/>
        </w:rPr>
        <w:t xml:space="preserve">are securities created by buying and bundling loans such as residential mortgage loans, commercial loans or student loans and creating securities backed by those assets, which are sold to investors.  ABS is usually divided into 3 tranches, depending on credit risk and return of each loan.  </w:t>
      </w:r>
      <w:r>
        <w:rPr>
          <w:rFonts w:ascii="Verdana" w:hAnsi="Verdana" w:cs="Times New Roman" w:hint="eastAsia"/>
          <w:sz w:val="16"/>
          <w:szCs w:val="16"/>
          <w:lang w:eastAsia="ko-KR"/>
        </w:rPr>
        <w:t>Collected interest p</w:t>
      </w:r>
      <w:r w:rsidRPr="009B0120">
        <w:rPr>
          <w:rFonts w:ascii="Verdana" w:hAnsi="Verdana" w:cs="Times New Roman"/>
          <w:sz w:val="16"/>
          <w:szCs w:val="16"/>
          <w:lang w:eastAsia="ko-KR"/>
        </w:rPr>
        <w:t>ayments on the loans are distributed to the holders of the lower-risk, lower-interest securities first, and then to the holders of the higher-risk securities.  The credit risk is measured by independent rating agencies</w:t>
      </w:r>
      <w:r>
        <w:rPr>
          <w:rFonts w:ascii="Verdana" w:hAnsi="Verdana" w:cs="Times New Roman" w:hint="eastAsia"/>
          <w:sz w:val="16"/>
          <w:szCs w:val="16"/>
          <w:lang w:eastAsia="ko-KR"/>
        </w:rPr>
        <w:t>.</w:t>
      </w:r>
    </w:p>
    <w:p w:rsidR="003D2FF3" w:rsidRPr="00381117" w:rsidRDefault="003D2FF3" w:rsidP="003D2FF3">
      <w:pPr>
        <w:spacing w:after="0" w:line="240" w:lineRule="auto"/>
        <w:rPr>
          <w:rFonts w:ascii="Verdana" w:hAnsi="Verdana" w:cs="Times New Roman" w:hint="eastAsia"/>
          <w:sz w:val="16"/>
          <w:szCs w:val="16"/>
          <w:lang w:eastAsia="ko-KR"/>
        </w:rPr>
      </w:pPr>
    </w:p>
    <w:p w:rsidR="003D2FF3" w:rsidRPr="00F535E5" w:rsidRDefault="003D2FF3" w:rsidP="003D2FF3">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Number of </w:t>
      </w:r>
      <w:r>
        <w:rPr>
          <w:rFonts w:ascii="Verdana" w:hAnsi="Verdana" w:cs="Times New Roman" w:hint="eastAsia"/>
          <w:sz w:val="16"/>
          <w:szCs w:val="16"/>
          <w:lang w:eastAsia="ko-KR"/>
        </w:rPr>
        <w:t>ABS issuers</w:t>
      </w:r>
      <w:r>
        <w:rPr>
          <w:rFonts w:ascii="Verdana" w:hAnsi="Verdana" w:cs="Times New Roman" w:hint="eastAsia"/>
          <w:sz w:val="16"/>
          <w:szCs w:val="16"/>
          <w:lang w:eastAsia="ko-KR"/>
        </w:rPr>
        <w:t xml:space="preserve"> estimate is </w:t>
      </w:r>
      <w:r>
        <w:rPr>
          <w:rFonts w:ascii="Verdana" w:hAnsi="Verdana" w:cs="Times New Roman" w:hint="eastAsia"/>
          <w:sz w:val="16"/>
          <w:szCs w:val="16"/>
          <w:lang w:eastAsia="ko-KR"/>
        </w:rPr>
        <w:t>count of unique sponsors, usually investment firms</w:t>
      </w:r>
      <w:r>
        <w:rPr>
          <w:rFonts w:ascii="Verdana" w:hAnsi="Verdana" w:cs="Times New Roman" w:hint="eastAsia"/>
          <w:sz w:val="16"/>
          <w:szCs w:val="16"/>
          <w:lang w:eastAsia="ko-KR"/>
        </w:rPr>
        <w:t xml:space="preserve">.  </w:t>
      </w:r>
    </w:p>
    <w:p w:rsidR="003D2FF3" w:rsidRDefault="003D2FF3" w:rsidP="003D2FF3">
      <w:pPr>
        <w:spacing w:after="0" w:line="240" w:lineRule="auto"/>
        <w:rPr>
          <w:rFonts w:ascii="Verdana" w:eastAsia="Times New Roman" w:hAnsi="Verdana" w:cs="Times New Roman"/>
          <w:sz w:val="16"/>
          <w:szCs w:val="16"/>
        </w:rPr>
      </w:pPr>
    </w:p>
    <w:p w:rsidR="003D2FF3" w:rsidRPr="00F535E5" w:rsidRDefault="003D2FF3" w:rsidP="003D2FF3">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3D2FF3" w:rsidRDefault="003D2FF3" w:rsidP="003D2FF3">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The estimate is derived by </w:t>
      </w:r>
      <w:r w:rsidRPr="009B0120">
        <w:rPr>
          <w:rFonts w:ascii="Verdana" w:hAnsi="Verdana" w:cs="Times New Roman"/>
          <w:sz w:val="16"/>
          <w:szCs w:val="16"/>
          <w:lang w:eastAsia="ko-KR"/>
        </w:rPr>
        <w:t>cou</w:t>
      </w:r>
      <w:r>
        <w:rPr>
          <w:rFonts w:ascii="Verdana" w:hAnsi="Verdana" w:cs="Times New Roman"/>
          <w:sz w:val="16"/>
          <w:szCs w:val="16"/>
          <w:lang w:eastAsia="ko-KR"/>
        </w:rPr>
        <w:t>nt</w:t>
      </w:r>
      <w:r>
        <w:rPr>
          <w:rFonts w:ascii="Verdana" w:hAnsi="Verdana" w:cs="Times New Roman" w:hint="eastAsia"/>
          <w:sz w:val="16"/>
          <w:szCs w:val="16"/>
          <w:lang w:eastAsia="ko-KR"/>
        </w:rPr>
        <w:t>ing</w:t>
      </w:r>
      <w:r>
        <w:rPr>
          <w:rFonts w:ascii="Verdana" w:hAnsi="Verdana" w:cs="Times New Roman"/>
          <w:sz w:val="16"/>
          <w:szCs w:val="16"/>
          <w:lang w:eastAsia="ko-KR"/>
        </w:rPr>
        <w:t xml:space="preserve"> </w:t>
      </w:r>
      <w:r>
        <w:rPr>
          <w:rFonts w:ascii="Verdana" w:hAnsi="Verdana" w:cs="Times New Roman" w:hint="eastAsia"/>
          <w:sz w:val="16"/>
          <w:szCs w:val="16"/>
          <w:lang w:eastAsia="ko-KR"/>
        </w:rPr>
        <w:t>unique sponsors by offer type</w:t>
      </w:r>
      <w:r w:rsidRPr="009B0120">
        <w:rPr>
          <w:rFonts w:ascii="Verdana" w:hAnsi="Verdana" w:cs="Times New Roman"/>
          <w:sz w:val="16"/>
          <w:szCs w:val="16"/>
          <w:lang w:eastAsia="ko-KR"/>
        </w:rPr>
        <w:t xml:space="preserve">.  </w:t>
      </w:r>
      <w:r>
        <w:rPr>
          <w:rFonts w:ascii="Verdana" w:hAnsi="Verdana" w:cs="Times New Roman"/>
          <w:sz w:val="16"/>
          <w:szCs w:val="16"/>
          <w:lang w:eastAsia="ko-KR"/>
        </w:rPr>
        <w:t>Offer type F</w:t>
      </w:r>
      <w:r>
        <w:rPr>
          <w:rFonts w:ascii="Verdana" w:hAnsi="Verdana" w:cs="Times New Roman" w:hint="eastAsia"/>
          <w:sz w:val="16"/>
          <w:szCs w:val="16"/>
          <w:lang w:eastAsia="ko-KR"/>
        </w:rPr>
        <w:t xml:space="preserve"> and</w:t>
      </w:r>
      <w:r>
        <w:rPr>
          <w:rFonts w:ascii="Verdana" w:hAnsi="Verdana" w:cs="Times New Roman"/>
          <w:sz w:val="16"/>
          <w:szCs w:val="16"/>
          <w:lang w:eastAsia="ko-KR"/>
        </w:rPr>
        <w:t xml:space="preserve"> I</w:t>
      </w:r>
      <w:r w:rsidRPr="009B0120">
        <w:rPr>
          <w:rFonts w:ascii="Verdana" w:hAnsi="Verdana" w:cs="Times New Roman"/>
          <w:sz w:val="16"/>
          <w:szCs w:val="16"/>
          <w:lang w:eastAsia="ko-KR"/>
        </w:rPr>
        <w:t xml:space="preserve"> are excluded.  Offer types of Registered, 144A, and Private are incl</w:t>
      </w:r>
      <w:r>
        <w:rPr>
          <w:rFonts w:ascii="Verdana" w:hAnsi="Verdana" w:cs="Times New Roman"/>
          <w:sz w:val="16"/>
          <w:szCs w:val="16"/>
          <w:lang w:eastAsia="ko-KR"/>
        </w:rPr>
        <w:t xml:space="preserve">uded. Deal type F is excluded. </w:t>
      </w:r>
      <w:r>
        <w:rPr>
          <w:rFonts w:ascii="Verdana" w:hAnsi="Verdana" w:cs="Times New Roman" w:hint="eastAsia"/>
          <w:sz w:val="16"/>
          <w:szCs w:val="16"/>
          <w:lang w:eastAsia="ko-KR"/>
        </w:rPr>
        <w:t xml:space="preserve"> </w:t>
      </w:r>
      <w:r w:rsidRPr="009B0120">
        <w:rPr>
          <w:rFonts w:ascii="Verdana" w:hAnsi="Verdana" w:cs="Times New Roman"/>
          <w:sz w:val="16"/>
          <w:szCs w:val="16"/>
          <w:lang w:eastAsia="ko-KR"/>
        </w:rPr>
        <w:t>Sponsors with names Fannie, Freddie, a</w:t>
      </w:r>
      <w:r>
        <w:rPr>
          <w:rFonts w:ascii="Verdana" w:hAnsi="Verdana" w:cs="Times New Roman"/>
          <w:sz w:val="16"/>
          <w:szCs w:val="16"/>
          <w:lang w:eastAsia="ko-KR"/>
        </w:rPr>
        <w:t xml:space="preserve">nd </w:t>
      </w:r>
      <w:proofErr w:type="spellStart"/>
      <w:r>
        <w:rPr>
          <w:rFonts w:ascii="Verdana" w:hAnsi="Verdana" w:cs="Times New Roman"/>
          <w:sz w:val="16"/>
          <w:szCs w:val="16"/>
          <w:lang w:eastAsia="ko-KR"/>
        </w:rPr>
        <w:t>Ginnie</w:t>
      </w:r>
      <w:proofErr w:type="spellEnd"/>
      <w:r>
        <w:rPr>
          <w:rFonts w:ascii="Verdana" w:hAnsi="Verdana" w:cs="Times New Roman"/>
          <w:sz w:val="16"/>
          <w:szCs w:val="16"/>
          <w:lang w:eastAsia="ko-KR"/>
        </w:rPr>
        <w:t xml:space="preserve"> are excluded</w:t>
      </w:r>
      <w:r w:rsidRPr="009B0120">
        <w:rPr>
          <w:rFonts w:ascii="Verdana" w:hAnsi="Verdana" w:cs="Times New Roman"/>
          <w:sz w:val="16"/>
          <w:szCs w:val="16"/>
          <w:lang w:eastAsia="ko-KR"/>
        </w:rPr>
        <w:t>.</w:t>
      </w:r>
      <w:r>
        <w:rPr>
          <w:rFonts w:ascii="Verdana" w:hAnsi="Verdana" w:cs="Times New Roman" w:hint="eastAsia"/>
          <w:sz w:val="16"/>
          <w:szCs w:val="16"/>
          <w:lang w:eastAsia="ko-KR"/>
        </w:rPr>
        <w:t xml:space="preserve">  It </w:t>
      </w:r>
      <w:r>
        <w:rPr>
          <w:rFonts w:ascii="Verdana" w:hAnsi="Verdana" w:cs="Times New Roman"/>
          <w:sz w:val="16"/>
          <w:szCs w:val="16"/>
          <w:lang w:eastAsia="ko-KR"/>
        </w:rPr>
        <w:t>includes</w:t>
      </w:r>
      <w:r>
        <w:rPr>
          <w:rFonts w:ascii="Verdana" w:hAnsi="Verdana" w:cs="Times New Roman" w:hint="eastAsia"/>
          <w:sz w:val="16"/>
          <w:szCs w:val="16"/>
          <w:lang w:eastAsia="ko-KR"/>
        </w:rPr>
        <w:t xml:space="preserve"> p</w:t>
      </w:r>
      <w:r w:rsidRPr="009B0120">
        <w:rPr>
          <w:rFonts w:ascii="Verdana" w:hAnsi="Verdana" w:cs="Times New Roman"/>
          <w:sz w:val="16"/>
          <w:szCs w:val="16"/>
          <w:lang w:eastAsia="ko-KR"/>
        </w:rPr>
        <w:t xml:space="preserve">rivate label (non-GSE) ABS deals sold in the U.S. only.  </w:t>
      </w:r>
    </w:p>
    <w:p w:rsidR="003D2FF3" w:rsidRDefault="003D2FF3" w:rsidP="003D2FF3">
      <w:pPr>
        <w:spacing w:after="0" w:line="240" w:lineRule="auto"/>
        <w:rPr>
          <w:rFonts w:ascii="Verdana" w:hAnsi="Verdana" w:cs="Times New Roman" w:hint="eastAsia"/>
          <w:sz w:val="16"/>
          <w:szCs w:val="16"/>
          <w:lang w:eastAsia="ko-KR"/>
        </w:rPr>
      </w:pPr>
    </w:p>
    <w:p w:rsidR="003D2FF3" w:rsidRDefault="003D2FF3" w:rsidP="003D2FF3">
      <w:pPr>
        <w:spacing w:after="0" w:line="240" w:lineRule="auto"/>
        <w:rPr>
          <w:rFonts w:ascii="Verdana" w:eastAsia="Times New Roman" w:hAnsi="Verdana" w:cs="Times New Roman"/>
          <w:sz w:val="16"/>
          <w:szCs w:val="16"/>
        </w:rPr>
      </w:pPr>
    </w:p>
    <w:p w:rsidR="003D2FF3" w:rsidRPr="00546037" w:rsidRDefault="003D2FF3" w:rsidP="003D2FF3">
      <w:pPr>
        <w:pStyle w:val="Subtitle"/>
        <w:rPr>
          <w:rFonts w:eastAsia="Times New Roman"/>
          <w:b/>
        </w:rPr>
      </w:pPr>
      <w:r>
        <w:rPr>
          <w:rFonts w:eastAsia="Times New Roman"/>
          <w:b/>
        </w:rPr>
        <w:t>DATA SOURCE</w:t>
      </w:r>
    </w:p>
    <w:p w:rsidR="003D2FF3" w:rsidRDefault="003D2FF3" w:rsidP="003D2FF3">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Asset-backed Alert, Commercial Mortgage Alert</w:t>
      </w:r>
    </w:p>
    <w:p w:rsidR="003D2FF3" w:rsidRPr="00FC78BD" w:rsidRDefault="003D2FF3" w:rsidP="003D2FF3">
      <w:pPr>
        <w:spacing w:after="0" w:line="240" w:lineRule="auto"/>
        <w:rPr>
          <w:rFonts w:ascii="Verdana" w:hAnsi="Verdana" w:cs="Times New Roman" w:hint="eastAsia"/>
          <w:sz w:val="16"/>
          <w:szCs w:val="16"/>
          <w:lang w:eastAsia="ko-KR"/>
        </w:rPr>
      </w:pPr>
    </w:p>
    <w:p w:rsidR="003D2FF3" w:rsidRPr="00505B6E" w:rsidRDefault="003D2FF3" w:rsidP="003D2FF3">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3D2FF3" w:rsidRDefault="003D2FF3" w:rsidP="003D2FF3">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3D2FF3" w:rsidRDefault="003D2FF3" w:rsidP="003D2FF3">
      <w:pPr>
        <w:spacing w:after="0" w:line="240" w:lineRule="auto"/>
        <w:rPr>
          <w:rFonts w:ascii="Verdana" w:eastAsia="Times New Roman" w:hAnsi="Verdana" w:cs="Times New Roman"/>
          <w:sz w:val="16"/>
          <w:szCs w:val="16"/>
        </w:rPr>
      </w:pPr>
    </w:p>
    <w:p w:rsidR="003D2FF3" w:rsidRPr="00505B6E" w:rsidRDefault="003D2FF3" w:rsidP="003D2FF3">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3D2FF3" w:rsidRDefault="003D2FF3" w:rsidP="003D2FF3">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E02C8F" w:rsidRPr="00E02C8F" w:rsidRDefault="00E02C8F" w:rsidP="003D2FF3">
      <w:pPr>
        <w:spacing w:after="0" w:line="240" w:lineRule="auto"/>
        <w:rPr>
          <w:rFonts w:ascii="Verdana" w:hAnsi="Verdana"/>
          <w:sz w:val="16"/>
          <w:szCs w:val="16"/>
          <w:lang w:eastAsia="ko-KR"/>
        </w:rPr>
      </w:pPr>
      <w:proofErr w:type="spellStart"/>
      <w:proofErr w:type="gramStart"/>
      <w:r w:rsidRPr="00E02C8F">
        <w:rPr>
          <w:rFonts w:ascii="Verdana" w:hAnsi="Verdana"/>
          <w:sz w:val="16"/>
          <w:szCs w:val="16"/>
        </w:rPr>
        <w:t>Faltin-Traeger</w:t>
      </w:r>
      <w:proofErr w:type="spellEnd"/>
      <w:r w:rsidRPr="00E02C8F">
        <w:rPr>
          <w:rFonts w:ascii="Verdana" w:hAnsi="Verdana"/>
          <w:sz w:val="16"/>
          <w:szCs w:val="16"/>
        </w:rPr>
        <w:t>, Oliver, Kathleen Johnson</w:t>
      </w:r>
      <w:r w:rsidRPr="00E02C8F">
        <w:rPr>
          <w:rFonts w:ascii="Verdana" w:hAnsi="Verdana"/>
          <w:sz w:val="16"/>
          <w:szCs w:val="16"/>
        </w:rPr>
        <w:t>, and Christopher J. Mayer</w:t>
      </w:r>
      <w:r w:rsidRPr="00E02C8F">
        <w:rPr>
          <w:rFonts w:ascii="Verdana" w:hAnsi="Verdana"/>
          <w:sz w:val="16"/>
          <w:szCs w:val="16"/>
        </w:rPr>
        <w:t>.</w:t>
      </w:r>
      <w:proofErr w:type="gramEnd"/>
      <w:r w:rsidRPr="00E02C8F">
        <w:rPr>
          <w:rFonts w:ascii="Verdana" w:hAnsi="Verdana"/>
          <w:sz w:val="16"/>
          <w:szCs w:val="16"/>
        </w:rPr>
        <w:t xml:space="preserve"> "Sponsor Risk and the Performance of Asset-Backed Securities,"</w:t>
      </w:r>
      <w:r w:rsidRPr="00E02C8F">
        <w:rPr>
          <w:rFonts w:ascii="Verdana" w:hAnsi="Verdana"/>
          <w:sz w:val="16"/>
          <w:szCs w:val="16"/>
          <w:lang w:eastAsia="ko-KR"/>
        </w:rPr>
        <w:t xml:space="preserve"> Working Paper,</w:t>
      </w:r>
      <w:r w:rsidRPr="00E02C8F">
        <w:rPr>
          <w:rFonts w:ascii="Verdana" w:hAnsi="Verdana"/>
          <w:sz w:val="16"/>
          <w:szCs w:val="16"/>
        </w:rPr>
        <w:t xml:space="preserve"> July</w:t>
      </w:r>
      <w:r w:rsidRPr="00E02C8F">
        <w:rPr>
          <w:rFonts w:ascii="Verdana" w:hAnsi="Verdana"/>
          <w:sz w:val="16"/>
          <w:szCs w:val="16"/>
          <w:lang w:eastAsia="ko-KR"/>
        </w:rPr>
        <w:t xml:space="preserve"> 2011</w:t>
      </w:r>
      <w:r w:rsidRPr="00E02C8F">
        <w:rPr>
          <w:rFonts w:ascii="Verdana" w:hAnsi="Verdana"/>
          <w:sz w:val="16"/>
          <w:szCs w:val="16"/>
        </w:rPr>
        <w:t>.</w:t>
      </w:r>
    </w:p>
    <w:p w:rsidR="00E02C8F" w:rsidRDefault="00E02C8F" w:rsidP="003D2FF3">
      <w:pPr>
        <w:spacing w:after="0" w:line="240" w:lineRule="auto"/>
        <w:rPr>
          <w:rFonts w:hint="eastAsia"/>
          <w:lang w:eastAsia="ko-KR"/>
        </w:rPr>
      </w:pPr>
    </w:p>
    <w:p w:rsidR="003D2FF3" w:rsidRPr="00F535E5" w:rsidRDefault="003D2FF3" w:rsidP="003D2FF3">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Pr>
          <w:rFonts w:ascii="Verdana" w:hAnsi="Verdana" w:cs="Times New Roman" w:hint="eastAsia"/>
          <w:sz w:val="16"/>
          <w:szCs w:val="16"/>
          <w:lang w:eastAsia="ko-KR"/>
        </w:rPr>
        <w:t>Corporate Bonds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16" w:history="1">
        <w:r w:rsidRPr="00B71D77">
          <w:rPr>
            <w:rStyle w:val="Hyperlink"/>
            <w:rFonts w:ascii="Verdana" w:hAnsi="Verdana" w:cs="Vrinda"/>
            <w:sz w:val="16"/>
            <w:szCs w:val="16"/>
            <w:lang w:eastAsia="ko-KR"/>
          </w:rPr>
          <w:t>https://www.sec.gov/spotlight/dodd-frank/assetbackedsecurities.shtml</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3D2FF3" w:rsidRDefault="003D2FF3" w:rsidP="003D2FF3">
      <w:pPr>
        <w:numPr>
          <w:ilvl w:val="1"/>
          <w:numId w:val="0"/>
        </w:numPr>
        <w:rPr>
          <w:rFonts w:asciiTheme="majorHAnsi" w:eastAsia="Times New Roman" w:hAnsiTheme="majorHAnsi" w:cstheme="majorBidi"/>
          <w:b/>
          <w:i/>
          <w:iCs/>
          <w:color w:val="4F81BD" w:themeColor="accent1"/>
          <w:spacing w:val="15"/>
          <w:sz w:val="24"/>
          <w:szCs w:val="24"/>
        </w:rPr>
      </w:pPr>
    </w:p>
    <w:p w:rsidR="003D2FF3" w:rsidRDefault="003D2FF3" w:rsidP="003D2FF3">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3D2FF3" w:rsidRDefault="003D2FF3" w:rsidP="003D2FF3">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3D2FF3" w:rsidRPr="00FE71DB" w:rsidRDefault="003D2FF3" w:rsidP="003D2FF3">
      <w:pPr>
        <w:pStyle w:val="Subtitle"/>
        <w:rPr>
          <w:rFonts w:eastAsia="Times New Roman"/>
          <w:i w:val="0"/>
        </w:rPr>
      </w:pPr>
    </w:p>
    <w:p w:rsidR="003D2FF3" w:rsidRPr="00CA511C" w:rsidRDefault="003D2FF3" w:rsidP="003D2FF3">
      <w:pPr>
        <w:pStyle w:val="Subtitle"/>
        <w:rPr>
          <w:rFonts w:eastAsia="Times New Roman"/>
          <w:b/>
        </w:rPr>
      </w:pPr>
      <w:r w:rsidRPr="00CA511C">
        <w:rPr>
          <w:rFonts w:eastAsia="Times New Roman"/>
          <w:b/>
        </w:rPr>
        <w:t>CONTACT</w:t>
      </w:r>
    </w:p>
    <w:p w:rsidR="003D2FF3" w:rsidRDefault="003D2FF3" w:rsidP="003D2FF3">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3D2FF3" w:rsidRDefault="003D2FF3" w:rsidP="003D2FF3">
      <w:pPr>
        <w:pStyle w:val="Subtitle"/>
        <w:rPr>
          <w:rFonts w:ascii="Verdana" w:hAnsi="Verdana" w:cs="Times New Roman" w:hint="eastAsia"/>
          <w:i w:val="0"/>
          <w:sz w:val="16"/>
          <w:szCs w:val="16"/>
          <w:lang w:eastAsia="ko-KR"/>
        </w:rPr>
      </w:pPr>
    </w:p>
    <w:p w:rsidR="00E02C8F" w:rsidRDefault="00E02C8F" w:rsidP="00E02C8F">
      <w:pPr>
        <w:rPr>
          <w:rFonts w:hint="eastAsia"/>
          <w:lang w:eastAsia="ko-KR"/>
        </w:rPr>
      </w:pPr>
    </w:p>
    <w:p w:rsidR="00E02C8F" w:rsidRDefault="00E02C8F" w:rsidP="00E02C8F">
      <w:pPr>
        <w:rPr>
          <w:rFonts w:hint="eastAsia"/>
          <w:lang w:eastAsia="ko-KR"/>
        </w:rPr>
      </w:pPr>
    </w:p>
    <w:p w:rsidR="00E02C8F" w:rsidRDefault="00E02C8F" w:rsidP="00E02C8F">
      <w:pPr>
        <w:rPr>
          <w:rFonts w:hint="eastAsia"/>
          <w:lang w:eastAsia="ko-KR"/>
        </w:rPr>
      </w:pPr>
    </w:p>
    <w:p w:rsidR="00E02C8F" w:rsidRDefault="00E02C8F" w:rsidP="00E02C8F">
      <w:pPr>
        <w:rPr>
          <w:rFonts w:hint="eastAsia"/>
          <w:lang w:eastAsia="ko-KR"/>
        </w:rPr>
      </w:pPr>
    </w:p>
    <w:p w:rsidR="00E02C8F" w:rsidRPr="00230372" w:rsidRDefault="00E02C8F" w:rsidP="00E02C8F">
      <w:pPr>
        <w:pStyle w:val="Subtitle"/>
        <w:rPr>
          <w:rFonts w:eastAsiaTheme="minorEastAsia" w:hint="eastAsia"/>
          <w:b/>
          <w:i w:val="0"/>
          <w:color w:val="auto"/>
          <w:lang w:eastAsia="ko-KR"/>
        </w:rPr>
      </w:pPr>
      <w:r>
        <w:rPr>
          <w:rFonts w:eastAsiaTheme="minorEastAsia" w:hint="eastAsia"/>
          <w:b/>
          <w:i w:val="0"/>
          <w:color w:val="auto"/>
          <w:lang w:eastAsia="ko-KR"/>
        </w:rPr>
        <w:lastRenderedPageBreak/>
        <w:t xml:space="preserve">Asset-backed Securities: </w:t>
      </w:r>
      <w:r>
        <w:rPr>
          <w:rFonts w:eastAsiaTheme="minorEastAsia" w:hint="eastAsia"/>
          <w:b/>
          <w:i w:val="0"/>
          <w:color w:val="auto"/>
          <w:lang w:eastAsia="ko-KR"/>
        </w:rPr>
        <w:t>Principal Amount Outstanding</w:t>
      </w:r>
    </w:p>
    <w:p w:rsidR="00E02C8F" w:rsidRPr="00546037" w:rsidRDefault="00E02C8F" w:rsidP="00E02C8F">
      <w:pPr>
        <w:pStyle w:val="Subtitle"/>
        <w:rPr>
          <w:rFonts w:eastAsia="Times New Roman"/>
          <w:b/>
        </w:rPr>
      </w:pPr>
      <w:r>
        <w:rPr>
          <w:rFonts w:eastAsia="Times New Roman"/>
          <w:b/>
        </w:rPr>
        <w:t>DESCRIPTION</w:t>
      </w:r>
      <w:r w:rsidRPr="00546037">
        <w:rPr>
          <w:rFonts w:eastAsia="Times New Roman"/>
          <w:b/>
        </w:rPr>
        <w:t xml:space="preserve"> </w:t>
      </w:r>
    </w:p>
    <w:p w:rsidR="00E02C8F" w:rsidRDefault="00E02C8F" w:rsidP="00E02C8F">
      <w:pPr>
        <w:spacing w:after="0" w:line="240" w:lineRule="auto"/>
        <w:rPr>
          <w:rFonts w:ascii="Verdana" w:hAnsi="Verdana" w:cs="Times New Roman" w:hint="eastAsia"/>
          <w:sz w:val="16"/>
          <w:szCs w:val="16"/>
          <w:lang w:eastAsia="ko-KR"/>
        </w:rPr>
      </w:pPr>
      <w:r w:rsidRPr="009B0120">
        <w:rPr>
          <w:rFonts w:ascii="Verdana" w:hAnsi="Verdana" w:cs="Times New Roman"/>
          <w:sz w:val="16"/>
          <w:szCs w:val="16"/>
          <w:lang w:eastAsia="ko-KR"/>
        </w:rPr>
        <w:t xml:space="preserve">Asset-backed securities </w:t>
      </w:r>
      <w:r>
        <w:rPr>
          <w:rFonts w:ascii="Verdana" w:hAnsi="Verdana" w:cs="Times New Roman" w:hint="eastAsia"/>
          <w:sz w:val="16"/>
          <w:szCs w:val="16"/>
          <w:lang w:eastAsia="ko-KR"/>
        </w:rPr>
        <w:t xml:space="preserve">(ABS) </w:t>
      </w:r>
      <w:r w:rsidRPr="009B0120">
        <w:rPr>
          <w:rFonts w:ascii="Verdana" w:hAnsi="Verdana" w:cs="Times New Roman"/>
          <w:sz w:val="16"/>
          <w:szCs w:val="16"/>
          <w:lang w:eastAsia="ko-KR"/>
        </w:rPr>
        <w:t xml:space="preserve">are securities created by buying and bundling loans such as residential mortgage loans, commercial loans or student loans and creating securities backed by those assets, which are sold to investors.  ABS is usually divided into 3 tranches, depending on credit risk and return of each loan.  </w:t>
      </w:r>
      <w:r>
        <w:rPr>
          <w:rFonts w:ascii="Verdana" w:hAnsi="Verdana" w:cs="Times New Roman" w:hint="eastAsia"/>
          <w:sz w:val="16"/>
          <w:szCs w:val="16"/>
          <w:lang w:eastAsia="ko-KR"/>
        </w:rPr>
        <w:t>Collected interest p</w:t>
      </w:r>
      <w:r w:rsidRPr="009B0120">
        <w:rPr>
          <w:rFonts w:ascii="Verdana" w:hAnsi="Verdana" w:cs="Times New Roman"/>
          <w:sz w:val="16"/>
          <w:szCs w:val="16"/>
          <w:lang w:eastAsia="ko-KR"/>
        </w:rPr>
        <w:t>ayments on the loans are distributed to the holders of the lower-risk, lower-interest securities first, and then to the holders of the higher-risk securities.  The credit risk is measured by independent rating agencies</w:t>
      </w:r>
      <w:r>
        <w:rPr>
          <w:rFonts w:ascii="Verdana" w:hAnsi="Verdana" w:cs="Times New Roman" w:hint="eastAsia"/>
          <w:sz w:val="16"/>
          <w:szCs w:val="16"/>
          <w:lang w:eastAsia="ko-KR"/>
        </w:rPr>
        <w:t>.</w:t>
      </w:r>
    </w:p>
    <w:p w:rsidR="00E02C8F" w:rsidRPr="00381117" w:rsidRDefault="00E02C8F" w:rsidP="00E02C8F">
      <w:pPr>
        <w:spacing w:after="0" w:line="240" w:lineRule="auto"/>
        <w:rPr>
          <w:rFonts w:ascii="Verdana" w:hAnsi="Verdana" w:cs="Times New Roman" w:hint="eastAsia"/>
          <w:sz w:val="16"/>
          <w:szCs w:val="16"/>
          <w:lang w:eastAsia="ko-KR"/>
        </w:rPr>
      </w:pPr>
    </w:p>
    <w:p w:rsidR="00E02C8F" w:rsidRPr="00F535E5" w:rsidRDefault="00E02C8F" w:rsidP="00E02C8F">
      <w:pPr>
        <w:spacing w:after="0" w:line="240" w:lineRule="auto"/>
        <w:rPr>
          <w:rFonts w:ascii="Verdana" w:hAnsi="Verdana" w:cs="Times New Roman" w:hint="eastAsia"/>
          <w:sz w:val="16"/>
          <w:szCs w:val="16"/>
          <w:lang w:eastAsia="ko-KR"/>
        </w:rPr>
      </w:pPr>
      <w:r>
        <w:rPr>
          <w:rFonts w:ascii="Verdana" w:hAnsi="Verdana" w:cs="Times New Roman" w:hint="eastAsia"/>
          <w:sz w:val="16"/>
          <w:szCs w:val="16"/>
          <w:lang w:eastAsia="ko-KR"/>
        </w:rPr>
        <w:t xml:space="preserve">Principal amount outstanding is the outstanding amount of </w:t>
      </w:r>
      <w:r>
        <w:rPr>
          <w:rFonts w:ascii="Verdana" w:hAnsi="Verdana" w:cs="Times New Roman" w:hint="eastAsia"/>
          <w:sz w:val="16"/>
          <w:szCs w:val="16"/>
          <w:lang w:eastAsia="ko-KR"/>
        </w:rPr>
        <w:t>debt in ABS</w:t>
      </w:r>
      <w:r>
        <w:rPr>
          <w:rFonts w:ascii="Verdana" w:hAnsi="Verdana" w:cs="Times New Roman" w:hint="eastAsia"/>
          <w:sz w:val="16"/>
          <w:szCs w:val="16"/>
          <w:lang w:eastAsia="ko-KR"/>
        </w:rPr>
        <w:t xml:space="preserve">.  </w:t>
      </w:r>
    </w:p>
    <w:p w:rsidR="00E02C8F" w:rsidRDefault="00E02C8F" w:rsidP="00E02C8F">
      <w:pPr>
        <w:spacing w:after="0" w:line="240" w:lineRule="auto"/>
        <w:rPr>
          <w:rFonts w:ascii="Verdana" w:eastAsia="Times New Roman" w:hAnsi="Verdana" w:cs="Times New Roman"/>
          <w:sz w:val="16"/>
          <w:szCs w:val="16"/>
        </w:rPr>
      </w:pPr>
    </w:p>
    <w:p w:rsidR="00E02C8F" w:rsidRPr="00F535E5" w:rsidRDefault="00E02C8F" w:rsidP="00E02C8F">
      <w:pPr>
        <w:pStyle w:val="Subtitle"/>
        <w:rPr>
          <w:rFonts w:eastAsiaTheme="minorEastAsia" w:hint="eastAsia"/>
          <w:b/>
          <w:lang w:eastAsia="ko-KR"/>
        </w:rPr>
      </w:pPr>
      <w:r>
        <w:rPr>
          <w:rFonts w:eastAsia="Times New Roman"/>
          <w:b/>
        </w:rPr>
        <w:t xml:space="preserve">CALCULATION </w:t>
      </w:r>
      <w:r w:rsidRPr="00546037">
        <w:rPr>
          <w:rFonts w:eastAsia="Times New Roman"/>
          <w:b/>
        </w:rPr>
        <w:t xml:space="preserve">METHOD </w:t>
      </w:r>
    </w:p>
    <w:p w:rsidR="00E02C8F" w:rsidRDefault="00E02C8F" w:rsidP="00E02C8F">
      <w:pPr>
        <w:spacing w:after="0" w:line="240" w:lineRule="auto"/>
        <w:rPr>
          <w:rFonts w:ascii="Verdana" w:hAnsi="Verdana" w:cs="Times New Roman" w:hint="eastAsia"/>
          <w:sz w:val="16"/>
          <w:szCs w:val="16"/>
          <w:lang w:eastAsia="ko-KR"/>
        </w:rPr>
      </w:pPr>
      <w:r>
        <w:rPr>
          <w:rFonts w:ascii="Verdana" w:hAnsi="Verdana" w:cs="Times New Roman"/>
          <w:sz w:val="16"/>
          <w:szCs w:val="16"/>
          <w:lang w:eastAsia="ko-KR"/>
        </w:rPr>
        <w:t>T</w:t>
      </w:r>
      <w:r>
        <w:rPr>
          <w:rFonts w:ascii="Verdana" w:hAnsi="Verdana" w:cs="Times New Roman" w:hint="eastAsia"/>
          <w:sz w:val="16"/>
          <w:szCs w:val="16"/>
          <w:lang w:eastAsia="ko-KR"/>
        </w:rPr>
        <w:t>he estimate is straight from SIFMA US Bond Market Issuance and Outstanding Statistics.</w:t>
      </w:r>
    </w:p>
    <w:p w:rsidR="00E02C8F" w:rsidRDefault="00E02C8F" w:rsidP="00E02C8F">
      <w:pPr>
        <w:spacing w:after="0" w:line="240" w:lineRule="auto"/>
        <w:rPr>
          <w:rFonts w:ascii="Verdana" w:eastAsia="Times New Roman" w:hAnsi="Verdana" w:cs="Times New Roman"/>
          <w:sz w:val="16"/>
          <w:szCs w:val="16"/>
        </w:rPr>
      </w:pPr>
    </w:p>
    <w:p w:rsidR="00E02C8F" w:rsidRPr="00546037" w:rsidRDefault="00E02C8F" w:rsidP="00E02C8F">
      <w:pPr>
        <w:pStyle w:val="Subtitle"/>
        <w:rPr>
          <w:rFonts w:eastAsia="Times New Roman"/>
          <w:b/>
        </w:rPr>
      </w:pPr>
      <w:r>
        <w:rPr>
          <w:rFonts w:eastAsia="Times New Roman"/>
          <w:b/>
        </w:rPr>
        <w:t>DATA SOURCE</w:t>
      </w:r>
    </w:p>
    <w:p w:rsidR="00E02C8F" w:rsidRDefault="00E02C8F" w:rsidP="00E02C8F">
      <w:pPr>
        <w:spacing w:after="0" w:line="240" w:lineRule="auto"/>
        <w:rPr>
          <w:rFonts w:ascii="Verdana" w:eastAsia="Times New Roman" w:hAnsi="Verdana" w:cs="Times New Roman"/>
          <w:sz w:val="16"/>
          <w:szCs w:val="16"/>
        </w:rPr>
      </w:pPr>
      <w:proofErr w:type="gramStart"/>
      <w:r>
        <w:rPr>
          <w:rFonts w:ascii="Verdana" w:hAnsi="Verdana" w:cs="Times New Roman" w:hint="eastAsia"/>
          <w:sz w:val="16"/>
          <w:szCs w:val="16"/>
          <w:lang w:eastAsia="ko-KR"/>
        </w:rPr>
        <w:t>SIFMA US Bond Market Issuance and Outstanding Statistics.</w:t>
      </w:r>
      <w:proofErr w:type="gramEnd"/>
    </w:p>
    <w:p w:rsidR="00E02C8F" w:rsidRDefault="00E02C8F" w:rsidP="00E02C8F">
      <w:pPr>
        <w:spacing w:after="0" w:line="240" w:lineRule="auto"/>
        <w:rPr>
          <w:rFonts w:ascii="Verdana" w:eastAsia="Times New Roman" w:hAnsi="Verdana" w:cs="Times New Roman"/>
          <w:sz w:val="16"/>
          <w:szCs w:val="16"/>
        </w:rPr>
      </w:pPr>
    </w:p>
    <w:p w:rsidR="00E02C8F" w:rsidRPr="00505B6E" w:rsidRDefault="00E02C8F" w:rsidP="00E02C8F">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TIME PERIOD COVERAGE</w:t>
      </w:r>
    </w:p>
    <w:p w:rsidR="00E02C8F" w:rsidRDefault="00E02C8F" w:rsidP="00E02C8F">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Since</w:t>
      </w:r>
      <w:r w:rsidRPr="00505B6E">
        <w:t xml:space="preserve"> </w:t>
      </w:r>
      <w:r>
        <w:rPr>
          <w:rFonts w:ascii="Verdana" w:hAnsi="Verdana" w:cs="Times New Roman" w:hint="eastAsia"/>
          <w:sz w:val="16"/>
          <w:szCs w:val="16"/>
          <w:lang w:eastAsia="ko-KR"/>
        </w:rPr>
        <w:t>January</w:t>
      </w:r>
      <w:r>
        <w:rPr>
          <w:rFonts w:ascii="Verdana" w:eastAsia="Times New Roman" w:hAnsi="Verdana" w:cs="Times New Roman"/>
          <w:sz w:val="16"/>
          <w:szCs w:val="16"/>
        </w:rPr>
        <w:t xml:space="preserve"> 1, 201</w:t>
      </w:r>
      <w:r>
        <w:rPr>
          <w:rFonts w:ascii="Verdana" w:hAnsi="Verdana" w:cs="Times New Roman" w:hint="eastAsia"/>
          <w:sz w:val="16"/>
          <w:szCs w:val="16"/>
          <w:lang w:eastAsia="ko-KR"/>
        </w:rPr>
        <w:t>6</w:t>
      </w:r>
      <w:r w:rsidRPr="00505B6E">
        <w:rPr>
          <w:rFonts w:ascii="Verdana" w:eastAsia="Times New Roman" w:hAnsi="Verdana" w:cs="Times New Roman"/>
          <w:sz w:val="16"/>
          <w:szCs w:val="16"/>
        </w:rPr>
        <w:t xml:space="preserve"> </w:t>
      </w:r>
    </w:p>
    <w:p w:rsidR="00E02C8F" w:rsidRDefault="00E02C8F" w:rsidP="00E02C8F">
      <w:pPr>
        <w:spacing w:after="0" w:line="240" w:lineRule="auto"/>
        <w:rPr>
          <w:rFonts w:ascii="Verdana" w:eastAsia="Times New Roman" w:hAnsi="Verdana" w:cs="Times New Roman"/>
          <w:sz w:val="16"/>
          <w:szCs w:val="16"/>
        </w:rPr>
      </w:pPr>
    </w:p>
    <w:p w:rsidR="00E02C8F" w:rsidRPr="00505B6E" w:rsidRDefault="00E02C8F" w:rsidP="00E02C8F">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 </w:t>
      </w:r>
    </w:p>
    <w:p w:rsidR="00E02C8F" w:rsidRDefault="00E02C8F" w:rsidP="00E02C8F">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REFERENCE</w:t>
      </w:r>
    </w:p>
    <w:p w:rsidR="00E02C8F" w:rsidRPr="009B0120" w:rsidRDefault="00B13B26" w:rsidP="00E02C8F">
      <w:pPr>
        <w:spacing w:after="0" w:line="240" w:lineRule="auto"/>
        <w:ind w:right="150"/>
        <w:textAlignment w:val="baseline"/>
        <w:rPr>
          <w:rFonts w:ascii="Verdana" w:eastAsia="Times New Roman" w:hAnsi="Verdana" w:cs="Helvetica"/>
          <w:color w:val="273A56"/>
          <w:sz w:val="16"/>
          <w:szCs w:val="16"/>
          <w:lang w:eastAsia="ko-KR"/>
        </w:rPr>
      </w:pPr>
      <w:proofErr w:type="gramStart"/>
      <w:r>
        <w:rPr>
          <w:rFonts w:ascii="Verdana" w:hAnsi="Verdana" w:cs="Helvetica" w:hint="eastAsia"/>
          <w:color w:val="273A56"/>
          <w:sz w:val="16"/>
          <w:szCs w:val="16"/>
          <w:lang w:eastAsia="ko-KR"/>
        </w:rPr>
        <w:t xml:space="preserve">Agarwal, S., Barrett, J., </w:t>
      </w:r>
      <w:proofErr w:type="spellStart"/>
      <w:r>
        <w:rPr>
          <w:rFonts w:ascii="Verdana" w:hAnsi="Verdana" w:cs="Helvetica" w:hint="eastAsia"/>
          <w:color w:val="273A56"/>
          <w:sz w:val="16"/>
          <w:szCs w:val="16"/>
          <w:lang w:eastAsia="ko-KR"/>
        </w:rPr>
        <w:t>Cun</w:t>
      </w:r>
      <w:proofErr w:type="spellEnd"/>
      <w:r>
        <w:rPr>
          <w:rFonts w:ascii="Verdana" w:hAnsi="Verdana" w:cs="Helvetica" w:hint="eastAsia"/>
          <w:color w:val="273A56"/>
          <w:sz w:val="16"/>
          <w:szCs w:val="16"/>
          <w:lang w:eastAsia="ko-KR"/>
        </w:rPr>
        <w:t xml:space="preserve">, C., </w:t>
      </w:r>
      <w:proofErr w:type="spellStart"/>
      <w:r>
        <w:rPr>
          <w:rFonts w:ascii="Verdana" w:hAnsi="Verdana" w:cs="Helvetica" w:hint="eastAsia"/>
          <w:color w:val="273A56"/>
          <w:sz w:val="16"/>
          <w:szCs w:val="16"/>
          <w:lang w:eastAsia="ko-KR"/>
        </w:rPr>
        <w:t>Nardi</w:t>
      </w:r>
      <w:proofErr w:type="spellEnd"/>
      <w:r>
        <w:rPr>
          <w:rFonts w:ascii="Verdana" w:hAnsi="Verdana" w:cs="Helvetica" w:hint="eastAsia"/>
          <w:color w:val="273A56"/>
          <w:sz w:val="16"/>
          <w:szCs w:val="16"/>
          <w:lang w:eastAsia="ko-KR"/>
        </w:rPr>
        <w:t xml:space="preserve">, M., </w:t>
      </w:r>
      <w:r>
        <w:rPr>
          <w:rFonts w:ascii="Verdana" w:hAnsi="Verdana" w:cs="Helvetica"/>
          <w:color w:val="273A56"/>
          <w:sz w:val="16"/>
          <w:szCs w:val="16"/>
          <w:lang w:eastAsia="ko-KR"/>
        </w:rPr>
        <w:t>“</w:t>
      </w:r>
      <w:r>
        <w:rPr>
          <w:rFonts w:ascii="Verdana" w:hAnsi="Verdana" w:cs="Helvetica" w:hint="eastAsia"/>
          <w:color w:val="273A56"/>
          <w:sz w:val="16"/>
          <w:szCs w:val="16"/>
          <w:lang w:eastAsia="ko-KR"/>
        </w:rPr>
        <w:t>The asset-backed securities markets, the crisis, and TALF</w:t>
      </w:r>
      <w:r>
        <w:rPr>
          <w:rFonts w:ascii="Verdana" w:hAnsi="Verdana" w:cs="Helvetica"/>
          <w:color w:val="273A56"/>
          <w:sz w:val="16"/>
          <w:szCs w:val="16"/>
          <w:lang w:eastAsia="ko-KR"/>
        </w:rPr>
        <w:t>”</w:t>
      </w:r>
      <w:r w:rsidR="00E93482">
        <w:rPr>
          <w:rFonts w:ascii="Verdana" w:hAnsi="Verdana" w:cs="Helvetica" w:hint="eastAsia"/>
          <w:color w:val="273A56"/>
          <w:sz w:val="16"/>
          <w:szCs w:val="16"/>
          <w:lang w:eastAsia="ko-KR"/>
        </w:rPr>
        <w:t xml:space="preserve">, </w:t>
      </w:r>
      <w:r>
        <w:rPr>
          <w:rFonts w:ascii="Verdana" w:hAnsi="Verdana" w:cs="Helvetica" w:hint="eastAsia"/>
          <w:color w:val="273A56"/>
          <w:sz w:val="16"/>
          <w:szCs w:val="16"/>
          <w:lang w:eastAsia="ko-KR"/>
        </w:rPr>
        <w:t>Working Paper, Federal Reserve Bank of Chicago, 2010.</w:t>
      </w:r>
      <w:proofErr w:type="gramEnd"/>
    </w:p>
    <w:p w:rsidR="00E02C8F" w:rsidRDefault="00E02C8F" w:rsidP="00E02C8F">
      <w:pPr>
        <w:spacing w:after="0" w:line="240" w:lineRule="auto"/>
        <w:rPr>
          <w:rFonts w:ascii="Verdana" w:eastAsia="Times New Roman" w:hAnsi="Verdana" w:cs="Times New Roman"/>
          <w:sz w:val="16"/>
          <w:szCs w:val="16"/>
        </w:rPr>
      </w:pPr>
      <w:r>
        <w:rPr>
          <w:rFonts w:ascii="Verdana" w:hAnsi="Verdana" w:cs="Times New Roman" w:hint="eastAsia"/>
          <w:sz w:val="16"/>
          <w:szCs w:val="16"/>
          <w:lang w:eastAsia="ko-KR"/>
        </w:rPr>
        <w:t xml:space="preserve"> </w:t>
      </w:r>
    </w:p>
    <w:p w:rsidR="00B13B26" w:rsidRPr="00F535E5" w:rsidRDefault="00B13B26" w:rsidP="00B13B26">
      <w:pPr>
        <w:spacing w:after="0" w:line="240" w:lineRule="auto"/>
        <w:rPr>
          <w:rFonts w:ascii="Verdana" w:eastAsia="Times New Roman" w:hAnsi="Verdana" w:cs="Times New Roman"/>
          <w:sz w:val="16"/>
          <w:szCs w:val="16"/>
        </w:rPr>
      </w:pPr>
      <w:r w:rsidRPr="00505B6E">
        <w:rPr>
          <w:rFonts w:ascii="Verdana" w:eastAsia="Times New Roman" w:hAnsi="Verdana" w:cs="Times New Roman"/>
          <w:sz w:val="16"/>
          <w:szCs w:val="16"/>
        </w:rPr>
        <w:t xml:space="preserve">For more information about </w:t>
      </w:r>
      <w:r>
        <w:rPr>
          <w:rFonts w:ascii="Verdana" w:hAnsi="Verdana" w:cs="Times New Roman" w:hint="eastAsia"/>
          <w:sz w:val="16"/>
          <w:szCs w:val="16"/>
          <w:lang w:eastAsia="ko-KR"/>
        </w:rPr>
        <w:t>Corporate Bonds</w:t>
      </w:r>
      <w:r w:rsidRPr="00505B6E">
        <w:rPr>
          <w:rFonts w:ascii="Verdana" w:eastAsia="Times New Roman" w:hAnsi="Verdana" w:cs="Times New Roman"/>
          <w:sz w:val="16"/>
          <w:szCs w:val="16"/>
        </w:rPr>
        <w:t xml:space="preserve">, please </w:t>
      </w:r>
      <w:r w:rsidRPr="00F535E5">
        <w:rPr>
          <w:rFonts w:ascii="Verdana" w:eastAsia="Times New Roman" w:hAnsi="Verdana" w:cs="Times New Roman"/>
          <w:sz w:val="16"/>
          <w:szCs w:val="16"/>
        </w:rPr>
        <w:t xml:space="preserve">see </w:t>
      </w:r>
      <w:hyperlink r:id="rId17" w:history="1">
        <w:r w:rsidRPr="00B71D77">
          <w:rPr>
            <w:rStyle w:val="Hyperlink"/>
            <w:rFonts w:ascii="Verdana" w:hAnsi="Verdana" w:cs="Vrinda"/>
            <w:sz w:val="16"/>
            <w:szCs w:val="16"/>
            <w:lang w:eastAsia="ko-KR"/>
          </w:rPr>
          <w:t>https://www.sec.gov/spotlight/dodd-frank/assetbackedsecurities.shtml</w:t>
        </w:r>
      </w:hyperlink>
      <w:r w:rsidRPr="00F535E5">
        <w:rPr>
          <w:rFonts w:ascii="Verdana" w:eastAsia="Times New Roman" w:hAnsi="Verdana" w:cs="Vrinda"/>
          <w:sz w:val="16"/>
          <w:szCs w:val="16"/>
        </w:rPr>
        <w:t>.</w:t>
      </w:r>
      <w:r w:rsidRPr="00F535E5">
        <w:rPr>
          <w:rFonts w:ascii="Verdana" w:eastAsia="Times New Roman" w:hAnsi="Verdana" w:cs="Times New Roman"/>
          <w:sz w:val="16"/>
          <w:szCs w:val="16"/>
        </w:rPr>
        <w:t xml:space="preserve"> </w:t>
      </w:r>
    </w:p>
    <w:p w:rsidR="00E02C8F" w:rsidRDefault="00E02C8F" w:rsidP="00E02C8F">
      <w:pPr>
        <w:numPr>
          <w:ilvl w:val="1"/>
          <w:numId w:val="0"/>
        </w:numPr>
        <w:rPr>
          <w:rFonts w:asciiTheme="majorHAnsi" w:eastAsia="Times New Roman" w:hAnsiTheme="majorHAnsi" w:cstheme="majorBidi"/>
          <w:b/>
          <w:i/>
          <w:iCs/>
          <w:color w:val="4F81BD" w:themeColor="accent1"/>
          <w:spacing w:val="15"/>
          <w:sz w:val="24"/>
          <w:szCs w:val="24"/>
        </w:rPr>
      </w:pPr>
      <w:bookmarkStart w:id="0" w:name="_GoBack"/>
    </w:p>
    <w:bookmarkEnd w:id="0"/>
    <w:p w:rsidR="00E02C8F" w:rsidRDefault="00E02C8F" w:rsidP="00E02C8F">
      <w:pPr>
        <w:numPr>
          <w:ilvl w:val="1"/>
          <w:numId w:val="0"/>
        </w:numPr>
        <w:rPr>
          <w:rFonts w:asciiTheme="majorHAnsi" w:eastAsia="Times New Roman" w:hAnsiTheme="majorHAnsi" w:cstheme="majorBidi"/>
          <w:b/>
          <w:i/>
          <w:iCs/>
          <w:color w:val="4F81BD" w:themeColor="accent1"/>
          <w:spacing w:val="15"/>
          <w:sz w:val="24"/>
          <w:szCs w:val="24"/>
        </w:rPr>
      </w:pPr>
      <w:r>
        <w:rPr>
          <w:rFonts w:asciiTheme="majorHAnsi" w:eastAsia="Times New Roman" w:hAnsiTheme="majorHAnsi" w:cstheme="majorBidi"/>
          <w:b/>
          <w:i/>
          <w:iCs/>
          <w:color w:val="4F81BD" w:themeColor="accent1"/>
          <w:spacing w:val="15"/>
          <w:sz w:val="24"/>
          <w:szCs w:val="24"/>
        </w:rPr>
        <w:t>DISCLAIMER/CAVEATE</w:t>
      </w:r>
    </w:p>
    <w:p w:rsidR="00E02C8F" w:rsidRDefault="00E02C8F" w:rsidP="00E02C8F">
      <w:pPr>
        <w:spacing w:after="0" w:line="240" w:lineRule="auto"/>
        <w:rPr>
          <w:rFonts w:ascii="Verdana" w:eastAsia="Times New Roman" w:hAnsi="Verdana" w:cs="Times New Roman"/>
          <w:sz w:val="16"/>
          <w:szCs w:val="16"/>
        </w:rPr>
      </w:pPr>
      <w:r>
        <w:rPr>
          <w:rFonts w:ascii="Verdana" w:eastAsia="Times New Roman" w:hAnsi="Verdana" w:cs="Times New Roman"/>
          <w:sz w:val="16"/>
          <w:szCs w:val="16"/>
        </w:rPr>
        <w:t xml:space="preserve">[Placeholder] </w:t>
      </w:r>
    </w:p>
    <w:p w:rsidR="00E02C8F" w:rsidRPr="00FE71DB" w:rsidRDefault="00E02C8F" w:rsidP="00E02C8F">
      <w:pPr>
        <w:pStyle w:val="Subtitle"/>
        <w:rPr>
          <w:rFonts w:eastAsia="Times New Roman"/>
          <w:i w:val="0"/>
        </w:rPr>
      </w:pPr>
    </w:p>
    <w:p w:rsidR="00E02C8F" w:rsidRPr="00CA511C" w:rsidRDefault="00E02C8F" w:rsidP="00E02C8F">
      <w:pPr>
        <w:pStyle w:val="Subtitle"/>
        <w:rPr>
          <w:rFonts w:eastAsia="Times New Roman"/>
          <w:b/>
        </w:rPr>
      </w:pPr>
      <w:r w:rsidRPr="00CA511C">
        <w:rPr>
          <w:rFonts w:eastAsia="Times New Roman"/>
          <w:b/>
        </w:rPr>
        <w:t>CONTACT</w:t>
      </w:r>
    </w:p>
    <w:p w:rsidR="00E02C8F" w:rsidRDefault="00E02C8F" w:rsidP="00E02C8F">
      <w:pPr>
        <w:rPr>
          <w:rFonts w:ascii="Verdana" w:hAnsi="Verdana" w:cs="Times New Roman" w:hint="eastAsia"/>
          <w:i/>
          <w:sz w:val="16"/>
          <w:szCs w:val="16"/>
          <w:u w:val="single"/>
          <w:lang w:eastAsia="ko-KR"/>
        </w:rPr>
      </w:pPr>
      <w:r>
        <w:rPr>
          <w:rFonts w:ascii="Verdana" w:eastAsia="Times New Roman" w:hAnsi="Verdana" w:cs="Times New Roman"/>
          <w:sz w:val="16"/>
          <w:szCs w:val="16"/>
        </w:rPr>
        <w:t>The point of contact for more information is [</w:t>
      </w:r>
      <w:r>
        <w:rPr>
          <w:rFonts w:ascii="Verdana" w:eastAsia="Times New Roman" w:hAnsi="Verdana" w:cs="Times New Roman"/>
          <w:i/>
          <w:color w:val="00B0F0"/>
          <w:sz w:val="16"/>
          <w:szCs w:val="16"/>
          <w:u w:val="single"/>
        </w:rPr>
        <w:t>marketstatistics@sec.gov</w:t>
      </w:r>
      <w:r w:rsidRPr="00546037">
        <w:rPr>
          <w:rFonts w:ascii="Verdana" w:eastAsia="Times New Roman" w:hAnsi="Verdana" w:cs="Times New Roman"/>
          <w:i/>
          <w:sz w:val="16"/>
          <w:szCs w:val="16"/>
          <w:u w:val="single"/>
        </w:rPr>
        <w:t>]</w:t>
      </w:r>
    </w:p>
    <w:p w:rsidR="00E02C8F" w:rsidRPr="00E02C8F" w:rsidRDefault="00E02C8F" w:rsidP="00E02C8F">
      <w:pPr>
        <w:rPr>
          <w:rFonts w:hint="eastAsia"/>
          <w:lang w:eastAsia="ko-KR"/>
        </w:rPr>
      </w:pPr>
    </w:p>
    <w:sectPr w:rsidR="00E02C8F" w:rsidRPr="00E02C8F">
      <w:headerReference w:type="even" r:id="rId18"/>
      <w:headerReference w:type="default" r:id="rId19"/>
      <w:footerReference w:type="even" r:id="rId20"/>
      <w:footerReference w:type="default" r:id="rId21"/>
      <w:headerReference w:type="first" r:id="rId22"/>
      <w:footerReference w:type="first" r:id="rId2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78BD" w:rsidRDefault="00FC78BD" w:rsidP="00222281">
      <w:pPr>
        <w:spacing w:after="0" w:line="240" w:lineRule="auto"/>
      </w:pPr>
      <w:r>
        <w:separator/>
      </w:r>
    </w:p>
  </w:endnote>
  <w:endnote w:type="continuationSeparator" w:id="0">
    <w:p w:rsidR="00FC78BD" w:rsidRDefault="00FC78BD" w:rsidP="002222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Malgun Gothic">
    <w:altName w:val="맑은 고딕"/>
    <w:panose1 w:val="020B0503020000020004"/>
    <w:charset w:val="81"/>
    <w:family w:val="swiss"/>
    <w:pitch w:val="variable"/>
    <w:sig w:usb0="900002AF" w:usb1="09D77CFB" w:usb2="00000012" w:usb3="00000000" w:csb0="0008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altName w:val="Tahoma"/>
    <w:panose1 w:val="020B0604030504040204"/>
    <w:charset w:val="00"/>
    <w:family w:val="swiss"/>
    <w:pitch w:val="variable"/>
    <w:sig w:usb0="A10006FF" w:usb1="4000205B" w:usb2="00000010" w:usb3="00000000" w:csb0="0000019F" w:csb1="00000000"/>
  </w:font>
  <w:font w:name="Vrinda">
    <w:panose1 w:val="020B0502040204020203"/>
    <w:charset w:val="00"/>
    <w:family w:val="swiss"/>
    <w:pitch w:val="variable"/>
    <w:sig w:usb0="0001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8BD" w:rsidRDefault="00FC78B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8BD" w:rsidRDefault="00FC78B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8BD" w:rsidRDefault="00FC78B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78BD" w:rsidRDefault="00FC78BD" w:rsidP="00222281">
      <w:pPr>
        <w:spacing w:after="0" w:line="240" w:lineRule="auto"/>
      </w:pPr>
      <w:r>
        <w:separator/>
      </w:r>
    </w:p>
  </w:footnote>
  <w:footnote w:type="continuationSeparator" w:id="0">
    <w:p w:rsidR="00FC78BD" w:rsidRDefault="00FC78BD" w:rsidP="002222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8BD" w:rsidRDefault="00FC78B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8BD" w:rsidRPr="001267D7" w:rsidRDefault="00FC78BD" w:rsidP="001267D7">
    <w:pPr>
      <w:pStyle w:val="Title"/>
      <w:rPr>
        <w:rFonts w:eastAsia="Times New Roman"/>
        <w:sz w:val="20"/>
        <w:szCs w:val="20"/>
      </w:rPr>
    </w:pPr>
    <w:sdt>
      <w:sdtPr>
        <w:rPr>
          <w:rFonts w:eastAsia="Times New Roman"/>
          <w:sz w:val="20"/>
          <w:szCs w:val="20"/>
        </w:rPr>
        <w:id w:val="1731349896"/>
        <w:docPartObj>
          <w:docPartGallery w:val="Watermarks"/>
          <w:docPartUnique/>
        </w:docPartObj>
      </w:sdtPr>
      <w:sdtContent>
        <w:r>
          <w:rPr>
            <w:rFonts w:eastAsia="Times New Roman"/>
            <w:noProof/>
            <w:sz w:val="20"/>
            <w:szCs w:val="20"/>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Pr="001267D7">
      <w:rPr>
        <w:rFonts w:eastAsia="Times New Roman"/>
        <w:sz w:val="20"/>
        <w:szCs w:val="20"/>
      </w:rPr>
      <w:t>Statistics Guide</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78BD" w:rsidRDefault="00FC78B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4"/>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3B6E"/>
    <w:rsid w:val="00013A59"/>
    <w:rsid w:val="000F72D3"/>
    <w:rsid w:val="001267D7"/>
    <w:rsid w:val="001C2E62"/>
    <w:rsid w:val="00222281"/>
    <w:rsid w:val="00230372"/>
    <w:rsid w:val="00247193"/>
    <w:rsid w:val="002D7F56"/>
    <w:rsid w:val="00372CB2"/>
    <w:rsid w:val="00381117"/>
    <w:rsid w:val="00385E76"/>
    <w:rsid w:val="003D2FF3"/>
    <w:rsid w:val="003D64CF"/>
    <w:rsid w:val="00455489"/>
    <w:rsid w:val="004A3B6E"/>
    <w:rsid w:val="004D4D1D"/>
    <w:rsid w:val="00505B6E"/>
    <w:rsid w:val="00520CF0"/>
    <w:rsid w:val="00542E31"/>
    <w:rsid w:val="00546037"/>
    <w:rsid w:val="005C78FB"/>
    <w:rsid w:val="0063371F"/>
    <w:rsid w:val="00677EED"/>
    <w:rsid w:val="006F45A3"/>
    <w:rsid w:val="00736567"/>
    <w:rsid w:val="00761CBE"/>
    <w:rsid w:val="0084745E"/>
    <w:rsid w:val="008A40D8"/>
    <w:rsid w:val="00971BF0"/>
    <w:rsid w:val="00982DB9"/>
    <w:rsid w:val="009B0120"/>
    <w:rsid w:val="009C2EDD"/>
    <w:rsid w:val="00B13B26"/>
    <w:rsid w:val="00B21924"/>
    <w:rsid w:val="00B26B48"/>
    <w:rsid w:val="00B31B90"/>
    <w:rsid w:val="00B71D77"/>
    <w:rsid w:val="00BB2CE2"/>
    <w:rsid w:val="00BC1D3D"/>
    <w:rsid w:val="00BF448D"/>
    <w:rsid w:val="00CA511C"/>
    <w:rsid w:val="00CB1521"/>
    <w:rsid w:val="00CE0AA5"/>
    <w:rsid w:val="00CE3167"/>
    <w:rsid w:val="00D25BD4"/>
    <w:rsid w:val="00DB6BAD"/>
    <w:rsid w:val="00E02C8F"/>
    <w:rsid w:val="00E74ABB"/>
    <w:rsid w:val="00E93482"/>
    <w:rsid w:val="00ED63B6"/>
    <w:rsid w:val="00F535E5"/>
    <w:rsid w:val="00FC78BD"/>
    <w:rsid w:val="00FE71DB"/>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5E76"/>
  </w:style>
  <w:style w:type="paragraph" w:styleId="Heading1">
    <w:name w:val="heading 1"/>
    <w:basedOn w:val="Normal"/>
    <w:next w:val="Normal"/>
    <w:link w:val="Heading1Char"/>
    <w:uiPriority w:val="9"/>
    <w:qFormat/>
    <w:rsid w:val="005460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4603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A3B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3B6E"/>
    <w:rPr>
      <w:rFonts w:ascii="Tahoma" w:hAnsi="Tahoma" w:cs="Tahoma"/>
      <w:sz w:val="16"/>
      <w:szCs w:val="16"/>
    </w:rPr>
  </w:style>
  <w:style w:type="character" w:styleId="Hyperlink">
    <w:name w:val="Hyperlink"/>
    <w:basedOn w:val="DefaultParagraphFont"/>
    <w:uiPriority w:val="99"/>
    <w:unhideWhenUsed/>
    <w:rsid w:val="00247193"/>
    <w:rPr>
      <w:color w:val="0000FF" w:themeColor="hyperlink"/>
      <w:u w:val="single"/>
    </w:rPr>
  </w:style>
  <w:style w:type="paragraph" w:styleId="Header">
    <w:name w:val="header"/>
    <w:basedOn w:val="Normal"/>
    <w:link w:val="HeaderChar"/>
    <w:uiPriority w:val="99"/>
    <w:unhideWhenUsed/>
    <w:rsid w:val="002222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2281"/>
  </w:style>
  <w:style w:type="paragraph" w:styleId="Footer">
    <w:name w:val="footer"/>
    <w:basedOn w:val="Normal"/>
    <w:link w:val="FooterChar"/>
    <w:uiPriority w:val="99"/>
    <w:unhideWhenUsed/>
    <w:rsid w:val="002222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2281"/>
  </w:style>
  <w:style w:type="character" w:customStyle="1" w:styleId="Heading1Char">
    <w:name w:val="Heading 1 Char"/>
    <w:basedOn w:val="DefaultParagraphFont"/>
    <w:link w:val="Heading1"/>
    <w:uiPriority w:val="9"/>
    <w:rsid w:val="00546037"/>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54603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46037"/>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546037"/>
    <w:rPr>
      <w:rFonts w:asciiTheme="majorHAnsi" w:eastAsiaTheme="majorEastAsia" w:hAnsiTheme="majorHAnsi" w:cstheme="majorBidi"/>
      <w:b/>
      <w:bCs/>
      <w:color w:val="4F81BD" w:themeColor="accent1"/>
      <w:sz w:val="26"/>
      <w:szCs w:val="26"/>
    </w:rPr>
  </w:style>
  <w:style w:type="paragraph" w:styleId="Subtitle">
    <w:name w:val="Subtitle"/>
    <w:basedOn w:val="Normal"/>
    <w:next w:val="Normal"/>
    <w:link w:val="SubtitleChar"/>
    <w:uiPriority w:val="11"/>
    <w:qFormat/>
    <w:rsid w:val="0054603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546037"/>
    <w:rPr>
      <w:rFonts w:asciiTheme="majorHAnsi" w:eastAsiaTheme="majorEastAsia" w:hAnsiTheme="majorHAnsi" w:cstheme="majorBidi"/>
      <w:i/>
      <w:iCs/>
      <w:color w:val="4F81BD" w:themeColor="accent1"/>
      <w:spacing w:val="15"/>
      <w:sz w:val="24"/>
      <w:szCs w:val="24"/>
    </w:rPr>
  </w:style>
  <w:style w:type="paragraph" w:styleId="NoSpacing">
    <w:name w:val="No Spacing"/>
    <w:uiPriority w:val="1"/>
    <w:qFormat/>
    <w:rsid w:val="00DB6BAD"/>
    <w:pPr>
      <w:spacing w:after="0" w:line="240" w:lineRule="auto"/>
    </w:pPr>
  </w:style>
  <w:style w:type="character" w:styleId="FollowedHyperlink">
    <w:name w:val="FollowedHyperlink"/>
    <w:basedOn w:val="DefaultParagraphFont"/>
    <w:uiPriority w:val="99"/>
    <w:semiHidden/>
    <w:unhideWhenUsed/>
    <w:rsid w:val="00BC1D3D"/>
    <w:rPr>
      <w:color w:val="800080" w:themeColor="followedHyperlink"/>
      <w:u w:val="single"/>
    </w:rPr>
  </w:style>
  <w:style w:type="paragraph" w:styleId="NormalWeb">
    <w:name w:val="Normal (Web)"/>
    <w:basedOn w:val="Normal"/>
    <w:uiPriority w:val="99"/>
    <w:unhideWhenUsed/>
    <w:rsid w:val="009B0120"/>
    <w:pPr>
      <w:spacing w:before="100" w:beforeAutospacing="1" w:after="100" w:afterAutospacing="1" w:line="240" w:lineRule="auto"/>
    </w:pPr>
    <w:rPr>
      <w:rFonts w:ascii="Times New Roman" w:eastAsia="Times New Roman" w:hAnsi="Times New Roman" w:cs="Times New Roman"/>
      <w:sz w:val="24"/>
      <w:szCs w:val="24"/>
      <w:lang w:eastAsia="ko-KR"/>
    </w:rPr>
  </w:style>
  <w:style w:type="character" w:customStyle="1" w:styleId="apple-converted-space">
    <w:name w:val="apple-converted-space"/>
    <w:basedOn w:val="DefaultParagraphFont"/>
    <w:rsid w:val="009B0120"/>
  </w:style>
  <w:style w:type="character" w:styleId="Strong">
    <w:name w:val="Strong"/>
    <w:basedOn w:val="DefaultParagraphFont"/>
    <w:uiPriority w:val="22"/>
    <w:qFormat/>
    <w:rsid w:val="009B0120"/>
    <w:rPr>
      <w:b/>
      <w:bCs/>
    </w:rPr>
  </w:style>
  <w:style w:type="character" w:styleId="Emphasis">
    <w:name w:val="Emphasis"/>
    <w:basedOn w:val="DefaultParagraphFont"/>
    <w:uiPriority w:val="20"/>
    <w:qFormat/>
    <w:rsid w:val="009B012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5E76"/>
  </w:style>
  <w:style w:type="paragraph" w:styleId="Heading1">
    <w:name w:val="heading 1"/>
    <w:basedOn w:val="Normal"/>
    <w:next w:val="Normal"/>
    <w:link w:val="Heading1Char"/>
    <w:uiPriority w:val="9"/>
    <w:qFormat/>
    <w:rsid w:val="0054603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4603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A3B6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A3B6E"/>
    <w:rPr>
      <w:rFonts w:ascii="Tahoma" w:hAnsi="Tahoma" w:cs="Tahoma"/>
      <w:sz w:val="16"/>
      <w:szCs w:val="16"/>
    </w:rPr>
  </w:style>
  <w:style w:type="character" w:styleId="Hyperlink">
    <w:name w:val="Hyperlink"/>
    <w:basedOn w:val="DefaultParagraphFont"/>
    <w:uiPriority w:val="99"/>
    <w:unhideWhenUsed/>
    <w:rsid w:val="00247193"/>
    <w:rPr>
      <w:color w:val="0000FF" w:themeColor="hyperlink"/>
      <w:u w:val="single"/>
    </w:rPr>
  </w:style>
  <w:style w:type="paragraph" w:styleId="Header">
    <w:name w:val="header"/>
    <w:basedOn w:val="Normal"/>
    <w:link w:val="HeaderChar"/>
    <w:uiPriority w:val="99"/>
    <w:unhideWhenUsed/>
    <w:rsid w:val="002222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2281"/>
  </w:style>
  <w:style w:type="paragraph" w:styleId="Footer">
    <w:name w:val="footer"/>
    <w:basedOn w:val="Normal"/>
    <w:link w:val="FooterChar"/>
    <w:uiPriority w:val="99"/>
    <w:unhideWhenUsed/>
    <w:rsid w:val="002222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2281"/>
  </w:style>
  <w:style w:type="character" w:customStyle="1" w:styleId="Heading1Char">
    <w:name w:val="Heading 1 Char"/>
    <w:basedOn w:val="DefaultParagraphFont"/>
    <w:link w:val="Heading1"/>
    <w:uiPriority w:val="9"/>
    <w:rsid w:val="00546037"/>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546037"/>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546037"/>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uiPriority w:val="9"/>
    <w:rsid w:val="00546037"/>
    <w:rPr>
      <w:rFonts w:asciiTheme="majorHAnsi" w:eastAsiaTheme="majorEastAsia" w:hAnsiTheme="majorHAnsi" w:cstheme="majorBidi"/>
      <w:b/>
      <w:bCs/>
      <w:color w:val="4F81BD" w:themeColor="accent1"/>
      <w:sz w:val="26"/>
      <w:szCs w:val="26"/>
    </w:rPr>
  </w:style>
  <w:style w:type="paragraph" w:styleId="Subtitle">
    <w:name w:val="Subtitle"/>
    <w:basedOn w:val="Normal"/>
    <w:next w:val="Normal"/>
    <w:link w:val="SubtitleChar"/>
    <w:uiPriority w:val="11"/>
    <w:qFormat/>
    <w:rsid w:val="0054603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546037"/>
    <w:rPr>
      <w:rFonts w:asciiTheme="majorHAnsi" w:eastAsiaTheme="majorEastAsia" w:hAnsiTheme="majorHAnsi" w:cstheme="majorBidi"/>
      <w:i/>
      <w:iCs/>
      <w:color w:val="4F81BD" w:themeColor="accent1"/>
      <w:spacing w:val="15"/>
      <w:sz w:val="24"/>
      <w:szCs w:val="24"/>
    </w:rPr>
  </w:style>
  <w:style w:type="paragraph" w:styleId="NoSpacing">
    <w:name w:val="No Spacing"/>
    <w:uiPriority w:val="1"/>
    <w:qFormat/>
    <w:rsid w:val="00DB6BAD"/>
    <w:pPr>
      <w:spacing w:after="0" w:line="240" w:lineRule="auto"/>
    </w:pPr>
  </w:style>
  <w:style w:type="character" w:styleId="FollowedHyperlink">
    <w:name w:val="FollowedHyperlink"/>
    <w:basedOn w:val="DefaultParagraphFont"/>
    <w:uiPriority w:val="99"/>
    <w:semiHidden/>
    <w:unhideWhenUsed/>
    <w:rsid w:val="00BC1D3D"/>
    <w:rPr>
      <w:color w:val="800080" w:themeColor="followedHyperlink"/>
      <w:u w:val="single"/>
    </w:rPr>
  </w:style>
  <w:style w:type="paragraph" w:styleId="NormalWeb">
    <w:name w:val="Normal (Web)"/>
    <w:basedOn w:val="Normal"/>
    <w:uiPriority w:val="99"/>
    <w:unhideWhenUsed/>
    <w:rsid w:val="009B0120"/>
    <w:pPr>
      <w:spacing w:before="100" w:beforeAutospacing="1" w:after="100" w:afterAutospacing="1" w:line="240" w:lineRule="auto"/>
    </w:pPr>
    <w:rPr>
      <w:rFonts w:ascii="Times New Roman" w:eastAsia="Times New Roman" w:hAnsi="Times New Roman" w:cs="Times New Roman"/>
      <w:sz w:val="24"/>
      <w:szCs w:val="24"/>
      <w:lang w:eastAsia="ko-KR"/>
    </w:rPr>
  </w:style>
  <w:style w:type="character" w:customStyle="1" w:styleId="apple-converted-space">
    <w:name w:val="apple-converted-space"/>
    <w:basedOn w:val="DefaultParagraphFont"/>
    <w:rsid w:val="009B0120"/>
  </w:style>
  <w:style w:type="character" w:styleId="Strong">
    <w:name w:val="Strong"/>
    <w:basedOn w:val="DefaultParagraphFont"/>
    <w:uiPriority w:val="22"/>
    <w:qFormat/>
    <w:rsid w:val="009B0120"/>
    <w:rPr>
      <w:b/>
      <w:bCs/>
    </w:rPr>
  </w:style>
  <w:style w:type="character" w:styleId="Emphasis">
    <w:name w:val="Emphasis"/>
    <w:basedOn w:val="DefaultParagraphFont"/>
    <w:uiPriority w:val="20"/>
    <w:qFormat/>
    <w:rsid w:val="009B012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827637">
      <w:bodyDiv w:val="1"/>
      <w:marLeft w:val="0"/>
      <w:marRight w:val="0"/>
      <w:marTop w:val="0"/>
      <w:marBottom w:val="0"/>
      <w:divBdr>
        <w:top w:val="none" w:sz="0" w:space="0" w:color="auto"/>
        <w:left w:val="none" w:sz="0" w:space="0" w:color="auto"/>
        <w:bottom w:val="none" w:sz="0" w:space="0" w:color="auto"/>
        <w:right w:val="none" w:sz="0" w:space="0" w:color="auto"/>
      </w:divBdr>
    </w:div>
    <w:div w:id="1019239381">
      <w:bodyDiv w:val="1"/>
      <w:marLeft w:val="0"/>
      <w:marRight w:val="0"/>
      <w:marTop w:val="0"/>
      <w:marBottom w:val="0"/>
      <w:divBdr>
        <w:top w:val="none" w:sz="0" w:space="0" w:color="auto"/>
        <w:left w:val="none" w:sz="0" w:space="0" w:color="auto"/>
        <w:bottom w:val="none" w:sz="0" w:space="0" w:color="auto"/>
        <w:right w:val="none" w:sz="0" w:space="0" w:color="auto"/>
      </w:divBdr>
      <w:divsChild>
        <w:div w:id="6509875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c.gov/investor/alerts/ipo-investorbulletin.pdf" TargetMode="External"/><Relationship Id="rId13" Type="http://schemas.openxmlformats.org/officeDocument/2006/relationships/hyperlink" Target="https://www.sec.gov/investor/alerts/ib_corporatebonds.pdf" TargetMode="External"/><Relationship Id="rId18" Type="http://schemas.openxmlformats.org/officeDocument/2006/relationships/header" Target="header1.xml"/><Relationship Id="rId3" Type="http://schemas.microsoft.com/office/2007/relationships/stylesWithEffects" Target="stylesWithEffect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sec.gov/investor/alerts/ib_corporatebonds.pdf" TargetMode="External"/><Relationship Id="rId17" Type="http://schemas.openxmlformats.org/officeDocument/2006/relationships/hyperlink" Target="https://www.sec.gov/spotlight/dodd-frank/assetbackedsecurities.shtml"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sec.gov/spotlight/dodd-frank/assetbackedsecurities.shtml"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ec.gov/investor/alerts/ib_corporatebonds.pdf"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ec.gov/spotlight/dodd-frank/assetbackedsecurities.shtml" TargetMode="External"/><Relationship Id="rId23" Type="http://schemas.openxmlformats.org/officeDocument/2006/relationships/footer" Target="footer3.xml"/><Relationship Id="rId10" Type="http://schemas.openxmlformats.org/officeDocument/2006/relationships/hyperlink" Target="https://www.sec.gov/investor/alerts/ipo-investorbulletin.pdf"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sec.gov/investor/alerts/ipo-investorbulletin.pdf" TargetMode="External"/><Relationship Id="rId14" Type="http://schemas.openxmlformats.org/officeDocument/2006/relationships/hyperlink" Target="https://www.sec.gov/spotlight/dodd-frank/assetbackedsecurities.shtml" TargetMode="External"/><Relationship Id="rId22"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3042DA3-768B-4D03-8B25-86EEA559C9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1254</TotalTime>
  <Pages>12</Pages>
  <Words>3422</Words>
  <Characters>19509</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SEC</Company>
  <LinksUpToDate>false</LinksUpToDate>
  <CharactersWithSpaces>22886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Vozlyublennaia, Nadia</dc:creator>
  <cp:lastModifiedBy>Kim, Andy Kun</cp:lastModifiedBy>
  <cp:revision>7</cp:revision>
  <dcterms:created xsi:type="dcterms:W3CDTF">2017-06-12T18:47:00Z</dcterms:created>
  <dcterms:modified xsi:type="dcterms:W3CDTF">2017-06-13T15:44:00Z</dcterms:modified>
</cp:coreProperties>
</file>