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3C" w:rsidRPr="009D4EDE" w:rsidRDefault="0039523C">
      <w:pPr>
        <w:pStyle w:val="Title"/>
        <w:rPr>
          <w:sz w:val="24"/>
          <w:szCs w:val="24"/>
        </w:rPr>
      </w:pPr>
      <w:r w:rsidRPr="009D4EDE">
        <w:rPr>
          <w:sz w:val="24"/>
          <w:szCs w:val="24"/>
        </w:rPr>
        <w:t>SPECIAL APPOINTING AUTHORITIES FOR VETERANS</w:t>
      </w:r>
    </w:p>
    <w:p w:rsidR="0039523C" w:rsidRPr="009D4EDE" w:rsidRDefault="0039523C">
      <w:pPr>
        <w:ind w:left="720"/>
        <w:rPr>
          <w:sz w:val="21"/>
          <w:szCs w:val="21"/>
        </w:rPr>
        <w:sectPr w:rsidR="0039523C" w:rsidRPr="009D4EDE" w:rsidSect="00776C06">
          <w:pgSz w:w="12240" w:h="15840" w:code="1"/>
          <w:pgMar w:top="317" w:right="576" w:bottom="720" w:left="576" w:header="720" w:footer="720" w:gutter="0"/>
          <w:cols w:space="720"/>
        </w:sectPr>
      </w:pPr>
    </w:p>
    <w:p w:rsidR="00BE1947" w:rsidRPr="009D4EDE" w:rsidRDefault="0039523C" w:rsidP="00E83179">
      <w:pPr>
        <w:rPr>
          <w:sz w:val="21"/>
          <w:szCs w:val="21"/>
        </w:rPr>
      </w:pPr>
      <w:r w:rsidRPr="009D4EDE">
        <w:rPr>
          <w:b/>
          <w:sz w:val="21"/>
          <w:szCs w:val="21"/>
          <w:u w:val="single"/>
        </w:rPr>
        <w:lastRenderedPageBreak/>
        <w:t xml:space="preserve">1.  VETERANS’ RECRUITMENT </w:t>
      </w:r>
      <w:r w:rsidR="00032E05" w:rsidRPr="009D4EDE">
        <w:rPr>
          <w:b/>
          <w:sz w:val="21"/>
          <w:szCs w:val="21"/>
          <w:u w:val="single"/>
        </w:rPr>
        <w:t>APPOINTMENT (</w:t>
      </w:r>
      <w:r w:rsidRPr="009D4EDE">
        <w:rPr>
          <w:b/>
          <w:sz w:val="21"/>
          <w:szCs w:val="21"/>
          <w:u w:val="single"/>
        </w:rPr>
        <w:t>VRA)</w:t>
      </w:r>
      <w:r w:rsidRPr="009D4EDE">
        <w:rPr>
          <w:sz w:val="21"/>
          <w:szCs w:val="21"/>
        </w:rPr>
        <w:t xml:space="preserve"> </w:t>
      </w:r>
    </w:p>
    <w:p w:rsidR="00E83179" w:rsidRPr="009D4EDE" w:rsidRDefault="00E83179" w:rsidP="00BE1947">
      <w:pPr>
        <w:ind w:firstLine="288"/>
        <w:rPr>
          <w:sz w:val="21"/>
          <w:szCs w:val="21"/>
        </w:rPr>
      </w:pPr>
      <w:r w:rsidRPr="009D4EDE">
        <w:rPr>
          <w:sz w:val="21"/>
          <w:szCs w:val="21"/>
        </w:rPr>
        <w:t xml:space="preserve">The VRA is a special authority by which agencies may, if they wish, appoint an eligible veteran </w:t>
      </w:r>
      <w:r w:rsidRPr="009D4EDE">
        <w:rPr>
          <w:sz w:val="21"/>
          <w:szCs w:val="21"/>
          <w:u w:val="single"/>
        </w:rPr>
        <w:t>without competition</w:t>
      </w:r>
      <w:r w:rsidRPr="009D4EDE">
        <w:rPr>
          <w:sz w:val="21"/>
          <w:szCs w:val="21"/>
        </w:rPr>
        <w:t>. The candidate does not have to be on a list of</w:t>
      </w:r>
      <w:r w:rsidR="00AF7B23" w:rsidRPr="009D4EDE">
        <w:rPr>
          <w:sz w:val="21"/>
          <w:szCs w:val="21"/>
        </w:rPr>
        <w:t xml:space="preserve"> </w:t>
      </w:r>
      <w:r w:rsidRPr="009D4EDE">
        <w:rPr>
          <w:sz w:val="21"/>
          <w:szCs w:val="21"/>
        </w:rPr>
        <w:t xml:space="preserve">eligibles, but must meet the basic qualification requirements for the position. The VRA is a convenient method of appointment for both the agency and the veteran. However, use of the authority is entirely discretionary and no one is entitled to a VRA appointment. </w:t>
      </w:r>
    </w:p>
    <w:p w:rsidR="003A6064" w:rsidRPr="009D4EDE" w:rsidRDefault="003A6064" w:rsidP="00BE1947">
      <w:pPr>
        <w:ind w:firstLine="288"/>
        <w:rPr>
          <w:sz w:val="21"/>
          <w:szCs w:val="21"/>
        </w:rPr>
      </w:pPr>
    </w:p>
    <w:p w:rsidR="00E83179" w:rsidRPr="009D4EDE" w:rsidRDefault="00E83179" w:rsidP="00AF7B23">
      <w:pPr>
        <w:ind w:firstLine="288"/>
        <w:rPr>
          <w:sz w:val="21"/>
          <w:szCs w:val="21"/>
        </w:rPr>
      </w:pPr>
      <w:r w:rsidRPr="009D4EDE">
        <w:rPr>
          <w:sz w:val="21"/>
          <w:szCs w:val="21"/>
        </w:rPr>
        <w:t xml:space="preserve">VRA appointees initially are hired for a 2-year period. Successful completion of the 2-year VRA appointment leads to a permanent civil service appointment. (Please note, however, that a veteran may be employed without competition on a temporary or term appointment based on VRA eligibility. Such an appointment is not a VRA appointment and does not lead to conversion to a permanent position.) </w:t>
      </w:r>
    </w:p>
    <w:p w:rsidR="00BE1947" w:rsidRPr="009D4EDE" w:rsidRDefault="00BE1947">
      <w:pPr>
        <w:pStyle w:val="Heading1"/>
        <w:rPr>
          <w:bCs w:val="0"/>
          <w:sz w:val="21"/>
          <w:szCs w:val="21"/>
        </w:rPr>
      </w:pPr>
    </w:p>
    <w:p w:rsidR="0039523C" w:rsidRPr="009D4EDE" w:rsidRDefault="0039523C">
      <w:pPr>
        <w:pStyle w:val="Heading1"/>
        <w:rPr>
          <w:bCs w:val="0"/>
          <w:sz w:val="21"/>
          <w:szCs w:val="21"/>
        </w:rPr>
      </w:pPr>
      <w:r w:rsidRPr="009D4EDE">
        <w:rPr>
          <w:bCs w:val="0"/>
          <w:sz w:val="21"/>
          <w:szCs w:val="21"/>
        </w:rPr>
        <w:t>SERVICE REQUIREMENTS</w:t>
      </w:r>
    </w:p>
    <w:p w:rsidR="00A61D9C" w:rsidRPr="009D4EDE" w:rsidRDefault="00A61D9C" w:rsidP="00AF7B23">
      <w:pPr>
        <w:ind w:firstLine="288"/>
        <w:rPr>
          <w:sz w:val="21"/>
          <w:szCs w:val="21"/>
        </w:rPr>
      </w:pPr>
      <w:r w:rsidRPr="009D4EDE">
        <w:rPr>
          <w:sz w:val="21"/>
          <w:szCs w:val="21"/>
        </w:rPr>
        <w:t>Must have served in the Armed Forces on active duty (not active duty for training or inactive duty as a Reservist) for more than 180 days, any part of which occurred after August 4, 1964, and been released from active duty under conditions other than dishonorable.</w:t>
      </w:r>
      <w:r w:rsidR="0080096A" w:rsidRPr="009D4EDE">
        <w:rPr>
          <w:sz w:val="21"/>
          <w:szCs w:val="21"/>
        </w:rPr>
        <w:t xml:space="preserve"> </w:t>
      </w:r>
      <w:r w:rsidR="0080096A" w:rsidRPr="009D4EDE">
        <w:rPr>
          <w:sz w:val="21"/>
          <w:szCs w:val="21"/>
          <w:u w:val="single"/>
        </w:rPr>
        <w:t>Disabled Veterans</w:t>
      </w:r>
      <w:r w:rsidR="0080096A" w:rsidRPr="009D4EDE">
        <w:rPr>
          <w:sz w:val="21"/>
          <w:szCs w:val="21"/>
        </w:rPr>
        <w:t xml:space="preserve"> see definition on Page 2.</w:t>
      </w:r>
      <w:r w:rsidRPr="009D4EDE">
        <w:rPr>
          <w:sz w:val="21"/>
          <w:szCs w:val="21"/>
        </w:rPr>
        <w:t xml:space="preserve"> </w:t>
      </w:r>
    </w:p>
    <w:p w:rsidR="003A6064" w:rsidRPr="009D4EDE" w:rsidRDefault="003A6064" w:rsidP="00AF7B23">
      <w:pPr>
        <w:ind w:firstLine="288"/>
        <w:rPr>
          <w:sz w:val="21"/>
          <w:szCs w:val="21"/>
        </w:rPr>
      </w:pPr>
    </w:p>
    <w:p w:rsidR="0039523C" w:rsidRPr="009D4EDE" w:rsidRDefault="00A61D9C" w:rsidP="00A61D9C">
      <w:pPr>
        <w:rPr>
          <w:sz w:val="21"/>
          <w:szCs w:val="21"/>
        </w:rPr>
      </w:pPr>
      <w:r w:rsidRPr="009D4EDE">
        <w:rPr>
          <w:sz w:val="21"/>
          <w:szCs w:val="21"/>
        </w:rPr>
        <w:t xml:space="preserve">  </w:t>
      </w:r>
      <w:r w:rsidR="00AF7B23" w:rsidRPr="009D4EDE">
        <w:rPr>
          <w:sz w:val="21"/>
          <w:szCs w:val="21"/>
        </w:rPr>
        <w:tab/>
      </w:r>
      <w:r w:rsidRPr="009D4EDE">
        <w:rPr>
          <w:sz w:val="21"/>
          <w:szCs w:val="21"/>
        </w:rPr>
        <w:t>The 180-day requirement does not apply to veterans who were discharged or released from active duty because of a service-connected disability, or members of the Reserve or National Guard ordered to active duty under for service during a period of war or in a campaign or expedition for which a campaign badge is authorized</w:t>
      </w:r>
      <w:r w:rsidR="00400773" w:rsidRPr="009D4EDE">
        <w:rPr>
          <w:sz w:val="21"/>
          <w:szCs w:val="21"/>
        </w:rPr>
        <w:t>.</w:t>
      </w:r>
    </w:p>
    <w:p w:rsidR="00BE1947" w:rsidRPr="009D4EDE" w:rsidRDefault="00BE1947">
      <w:pPr>
        <w:rPr>
          <w:b/>
          <w:sz w:val="21"/>
          <w:szCs w:val="21"/>
        </w:rPr>
      </w:pPr>
    </w:p>
    <w:p w:rsidR="0039523C" w:rsidRPr="009D4EDE" w:rsidRDefault="0039523C">
      <w:pPr>
        <w:rPr>
          <w:sz w:val="21"/>
          <w:szCs w:val="21"/>
        </w:rPr>
      </w:pPr>
      <w:r w:rsidRPr="009D4EDE">
        <w:rPr>
          <w:b/>
          <w:sz w:val="21"/>
          <w:szCs w:val="21"/>
        </w:rPr>
        <w:t>ELIGIBILITY</w:t>
      </w:r>
    </w:p>
    <w:p w:rsidR="00E83179" w:rsidRPr="009D4EDE" w:rsidRDefault="00E83179" w:rsidP="00E83179">
      <w:pPr>
        <w:rPr>
          <w:sz w:val="21"/>
          <w:szCs w:val="21"/>
        </w:rPr>
      </w:pPr>
      <w:r w:rsidRPr="009D4EDE">
        <w:rPr>
          <w:sz w:val="21"/>
          <w:szCs w:val="21"/>
        </w:rPr>
        <w:t xml:space="preserve">The following individuals are eligible for a VRA appointment: </w:t>
      </w:r>
    </w:p>
    <w:p w:rsidR="00BE1947" w:rsidRPr="009D4EDE" w:rsidRDefault="00BE1947" w:rsidP="00E83179">
      <w:pPr>
        <w:rPr>
          <w:sz w:val="21"/>
          <w:szCs w:val="21"/>
        </w:rPr>
      </w:pPr>
    </w:p>
    <w:p w:rsidR="00E83179" w:rsidRPr="009D4EDE" w:rsidRDefault="00E83179" w:rsidP="00B76686">
      <w:pPr>
        <w:numPr>
          <w:ilvl w:val="0"/>
          <w:numId w:val="12"/>
        </w:numPr>
        <w:rPr>
          <w:sz w:val="21"/>
          <w:szCs w:val="21"/>
        </w:rPr>
      </w:pPr>
      <w:r w:rsidRPr="009D4EDE">
        <w:rPr>
          <w:sz w:val="21"/>
          <w:szCs w:val="21"/>
        </w:rPr>
        <w:t xml:space="preserve">Disabled veterans; </w:t>
      </w:r>
      <w:r w:rsidR="00D37AB8" w:rsidRPr="009D4EDE">
        <w:rPr>
          <w:b/>
          <w:sz w:val="21"/>
          <w:szCs w:val="21"/>
        </w:rPr>
        <w:t>or</w:t>
      </w:r>
    </w:p>
    <w:p w:rsidR="00BE1947" w:rsidRPr="009D4EDE" w:rsidRDefault="00BE1947" w:rsidP="00BE1947">
      <w:pPr>
        <w:rPr>
          <w:sz w:val="21"/>
          <w:szCs w:val="21"/>
        </w:rPr>
      </w:pPr>
    </w:p>
    <w:p w:rsidR="00E83179" w:rsidRPr="009D4EDE" w:rsidRDefault="00E83179" w:rsidP="00E83179">
      <w:pPr>
        <w:numPr>
          <w:ilvl w:val="0"/>
          <w:numId w:val="12"/>
        </w:numPr>
        <w:rPr>
          <w:sz w:val="21"/>
          <w:szCs w:val="21"/>
        </w:rPr>
      </w:pPr>
      <w:r w:rsidRPr="009D4EDE">
        <w:rPr>
          <w:sz w:val="21"/>
          <w:szCs w:val="21"/>
        </w:rPr>
        <w:t>Veterans who served on active duty in the Armed Forces during a war declared by Congress, or in a campaign or expedition for which a campaign badge has been author</w:t>
      </w:r>
      <w:r w:rsidR="00D37AB8" w:rsidRPr="009D4EDE">
        <w:rPr>
          <w:sz w:val="21"/>
          <w:szCs w:val="21"/>
        </w:rPr>
        <w:t xml:space="preserve">ized; </w:t>
      </w:r>
      <w:r w:rsidR="00D37AB8" w:rsidRPr="009D4EDE">
        <w:rPr>
          <w:b/>
          <w:sz w:val="21"/>
          <w:szCs w:val="21"/>
        </w:rPr>
        <w:t>or</w:t>
      </w:r>
    </w:p>
    <w:p w:rsidR="00BD3D15" w:rsidRPr="009D4EDE" w:rsidRDefault="00BD3D15" w:rsidP="00BE1947">
      <w:pPr>
        <w:rPr>
          <w:sz w:val="21"/>
          <w:szCs w:val="21"/>
        </w:rPr>
      </w:pPr>
    </w:p>
    <w:p w:rsidR="00AF7B23" w:rsidRPr="009D4EDE" w:rsidRDefault="00E83179" w:rsidP="00E83179">
      <w:pPr>
        <w:numPr>
          <w:ilvl w:val="0"/>
          <w:numId w:val="12"/>
        </w:numPr>
        <w:rPr>
          <w:sz w:val="21"/>
          <w:szCs w:val="21"/>
        </w:rPr>
      </w:pPr>
      <w:r w:rsidRPr="009D4EDE">
        <w:rPr>
          <w:sz w:val="21"/>
          <w:szCs w:val="21"/>
        </w:rPr>
        <w:t>Veterans who, while serving on active duty in the Armed Forces, participated in a military operation for which the Armed Forces Service Medal was awarded;</w:t>
      </w:r>
      <w:r w:rsidR="009D4EDE">
        <w:rPr>
          <w:sz w:val="21"/>
          <w:szCs w:val="21"/>
        </w:rPr>
        <w:t xml:space="preserve"> </w:t>
      </w:r>
      <w:r w:rsidR="009D4EDE">
        <w:t xml:space="preserve">Global War on Terrorism Service (GWOT) </w:t>
      </w:r>
      <w:r w:rsidR="00D37AB8" w:rsidRPr="009D4EDE">
        <w:rPr>
          <w:b/>
          <w:sz w:val="21"/>
          <w:szCs w:val="21"/>
        </w:rPr>
        <w:t>or</w:t>
      </w:r>
    </w:p>
    <w:p w:rsidR="00BE1947" w:rsidRPr="009D4EDE" w:rsidRDefault="00BE1947" w:rsidP="00BE1947">
      <w:pPr>
        <w:rPr>
          <w:sz w:val="21"/>
          <w:szCs w:val="21"/>
        </w:rPr>
      </w:pPr>
    </w:p>
    <w:p w:rsidR="00DC3151" w:rsidRPr="009D4EDE" w:rsidRDefault="00E83179" w:rsidP="00AF7B23">
      <w:pPr>
        <w:numPr>
          <w:ilvl w:val="0"/>
          <w:numId w:val="12"/>
        </w:numPr>
        <w:rPr>
          <w:sz w:val="21"/>
          <w:szCs w:val="21"/>
        </w:rPr>
      </w:pPr>
      <w:r w:rsidRPr="009D4EDE">
        <w:rPr>
          <w:sz w:val="21"/>
          <w:szCs w:val="21"/>
        </w:rPr>
        <w:t xml:space="preserve">Veterans separated </w:t>
      </w:r>
      <w:r w:rsidR="0004289F" w:rsidRPr="009D4EDE">
        <w:rPr>
          <w:sz w:val="21"/>
          <w:szCs w:val="21"/>
        </w:rPr>
        <w:t xml:space="preserve">recently </w:t>
      </w:r>
      <w:r w:rsidRPr="009D4EDE">
        <w:rPr>
          <w:sz w:val="21"/>
          <w:szCs w:val="21"/>
        </w:rPr>
        <w:t>from active d</w:t>
      </w:r>
      <w:r w:rsidR="005A1DEF" w:rsidRPr="009D4EDE">
        <w:rPr>
          <w:sz w:val="21"/>
          <w:szCs w:val="21"/>
        </w:rPr>
        <w:t>uty (</w:t>
      </w:r>
      <w:r w:rsidR="00F46B6B" w:rsidRPr="009D4EDE">
        <w:rPr>
          <w:bCs/>
          <w:sz w:val="21"/>
          <w:szCs w:val="21"/>
        </w:rPr>
        <w:t xml:space="preserve">employment must start within </w:t>
      </w:r>
      <w:r w:rsidR="005A1DEF" w:rsidRPr="009D4EDE">
        <w:rPr>
          <w:bCs/>
          <w:sz w:val="21"/>
          <w:szCs w:val="21"/>
        </w:rPr>
        <w:t>3-year</w:t>
      </w:r>
      <w:r w:rsidR="00F46B6B" w:rsidRPr="009D4EDE">
        <w:rPr>
          <w:bCs/>
          <w:sz w:val="21"/>
          <w:szCs w:val="21"/>
        </w:rPr>
        <w:t>s</w:t>
      </w:r>
      <w:r w:rsidR="005A1DEF" w:rsidRPr="009D4EDE">
        <w:rPr>
          <w:bCs/>
          <w:sz w:val="21"/>
          <w:szCs w:val="21"/>
        </w:rPr>
        <w:t xml:space="preserve"> </w:t>
      </w:r>
      <w:r w:rsidR="00F46B6B" w:rsidRPr="009D4EDE">
        <w:rPr>
          <w:bCs/>
          <w:sz w:val="21"/>
          <w:szCs w:val="21"/>
        </w:rPr>
        <w:t>of military discharge and may</w:t>
      </w:r>
      <w:r w:rsidR="005A1DEF" w:rsidRPr="009D4EDE">
        <w:rPr>
          <w:bCs/>
          <w:sz w:val="21"/>
          <w:szCs w:val="21"/>
        </w:rPr>
        <w:t xml:space="preserve"> not be extended.)</w:t>
      </w:r>
    </w:p>
    <w:p w:rsidR="0004289F" w:rsidRPr="009D4EDE" w:rsidRDefault="0004289F" w:rsidP="0004289F">
      <w:pPr>
        <w:rPr>
          <w:sz w:val="21"/>
          <w:szCs w:val="21"/>
        </w:rPr>
      </w:pPr>
    </w:p>
    <w:p w:rsidR="00E83179" w:rsidRDefault="00E83179" w:rsidP="00AF7B23">
      <w:pPr>
        <w:ind w:firstLine="288"/>
        <w:rPr>
          <w:sz w:val="21"/>
          <w:szCs w:val="21"/>
        </w:rPr>
      </w:pPr>
      <w:r w:rsidRPr="009D4EDE">
        <w:rPr>
          <w:sz w:val="21"/>
          <w:szCs w:val="21"/>
        </w:rPr>
        <w:t xml:space="preserve">There is no minimum service requirement, but the individual must have served on </w:t>
      </w:r>
      <w:r w:rsidRPr="009D4EDE">
        <w:rPr>
          <w:i/>
          <w:iCs/>
          <w:sz w:val="21"/>
          <w:szCs w:val="21"/>
        </w:rPr>
        <w:t>active duty</w:t>
      </w:r>
      <w:r w:rsidR="00B76686" w:rsidRPr="009D4EDE">
        <w:rPr>
          <w:sz w:val="21"/>
          <w:szCs w:val="21"/>
        </w:rPr>
        <w:t>, not active duty for training (except Disabled Veterans)</w:t>
      </w:r>
    </w:p>
    <w:p w:rsidR="009D4EDE" w:rsidRPr="009D4EDE" w:rsidRDefault="009D4EDE" w:rsidP="00AF7B23">
      <w:pPr>
        <w:ind w:firstLine="288"/>
        <w:rPr>
          <w:sz w:val="21"/>
          <w:szCs w:val="21"/>
        </w:rPr>
      </w:pPr>
    </w:p>
    <w:p w:rsidR="00400773" w:rsidRPr="009D4EDE" w:rsidRDefault="00400773" w:rsidP="00AF7B23">
      <w:pPr>
        <w:pStyle w:val="Heading1"/>
        <w:ind w:firstLine="288"/>
        <w:rPr>
          <w:b w:val="0"/>
          <w:sz w:val="21"/>
          <w:szCs w:val="21"/>
        </w:rPr>
      </w:pPr>
      <w:r w:rsidRPr="009D4EDE">
        <w:rPr>
          <w:b w:val="0"/>
          <w:sz w:val="21"/>
          <w:szCs w:val="21"/>
        </w:rPr>
        <w:t xml:space="preserve">This time limit does not apply to a veteran with a 30 percent or more service-connected disability.  </w:t>
      </w:r>
    </w:p>
    <w:p w:rsidR="00BE1947" w:rsidRPr="009D4EDE" w:rsidRDefault="00BE1947">
      <w:pPr>
        <w:pStyle w:val="Heading1"/>
        <w:rPr>
          <w:sz w:val="21"/>
          <w:szCs w:val="21"/>
        </w:rPr>
      </w:pPr>
    </w:p>
    <w:p w:rsidR="0039523C" w:rsidRPr="009D4EDE" w:rsidRDefault="0039523C">
      <w:pPr>
        <w:pStyle w:val="Heading1"/>
        <w:rPr>
          <w:sz w:val="21"/>
          <w:szCs w:val="21"/>
        </w:rPr>
      </w:pPr>
      <w:r w:rsidRPr="009D4EDE">
        <w:rPr>
          <w:sz w:val="21"/>
          <w:szCs w:val="21"/>
        </w:rPr>
        <w:t>TRAINING REQUIREMENT</w:t>
      </w:r>
    </w:p>
    <w:p w:rsidR="00E83179" w:rsidRPr="009D4EDE" w:rsidRDefault="00E83179" w:rsidP="00AF7B23">
      <w:pPr>
        <w:ind w:firstLine="288"/>
        <w:rPr>
          <w:sz w:val="21"/>
          <w:szCs w:val="21"/>
        </w:rPr>
      </w:pPr>
      <w:r w:rsidRPr="009D4EDE">
        <w:rPr>
          <w:sz w:val="21"/>
          <w:szCs w:val="21"/>
        </w:rPr>
        <w:t>If you are selected for a VRA and have less than 15 years of education, you must agree to participate in a training or educational program.</w:t>
      </w:r>
    </w:p>
    <w:p w:rsidR="00BE1947" w:rsidRPr="009D4EDE" w:rsidRDefault="00BE1947">
      <w:pPr>
        <w:rPr>
          <w:b/>
          <w:sz w:val="21"/>
          <w:szCs w:val="21"/>
        </w:rPr>
      </w:pPr>
    </w:p>
    <w:p w:rsidR="00E83179" w:rsidRPr="009D4EDE" w:rsidRDefault="00E83179">
      <w:pPr>
        <w:rPr>
          <w:b/>
          <w:sz w:val="21"/>
          <w:szCs w:val="21"/>
        </w:rPr>
      </w:pPr>
      <w:r w:rsidRPr="009D4EDE">
        <w:rPr>
          <w:b/>
          <w:sz w:val="21"/>
          <w:szCs w:val="21"/>
        </w:rPr>
        <w:t>GRADE LEVEL OF JOBS THAT CAN BE FILLED</w:t>
      </w:r>
    </w:p>
    <w:p w:rsidR="0039523C" w:rsidRPr="009D4EDE" w:rsidRDefault="00E83179" w:rsidP="00AF7B23">
      <w:pPr>
        <w:ind w:firstLine="288"/>
        <w:rPr>
          <w:b/>
          <w:sz w:val="21"/>
          <w:szCs w:val="21"/>
        </w:rPr>
      </w:pPr>
      <w:r w:rsidRPr="009D4EDE">
        <w:rPr>
          <w:sz w:val="21"/>
          <w:szCs w:val="21"/>
        </w:rPr>
        <w:t>Agencies can use the VRA authority to fill white collar positions up through GS-11 and equivalent jobs under other pay systems.</w:t>
      </w:r>
    </w:p>
    <w:p w:rsidR="00BE1947" w:rsidRPr="009D4EDE" w:rsidRDefault="00BE1947">
      <w:pPr>
        <w:pStyle w:val="Heading1"/>
        <w:rPr>
          <w:bCs w:val="0"/>
          <w:sz w:val="21"/>
          <w:szCs w:val="21"/>
        </w:rPr>
      </w:pPr>
    </w:p>
    <w:p w:rsidR="0039523C" w:rsidRPr="009D4EDE" w:rsidRDefault="0039523C">
      <w:pPr>
        <w:pStyle w:val="Heading1"/>
        <w:rPr>
          <w:bCs w:val="0"/>
          <w:sz w:val="21"/>
          <w:szCs w:val="21"/>
        </w:rPr>
      </w:pPr>
      <w:r w:rsidRPr="009D4EDE">
        <w:rPr>
          <w:bCs w:val="0"/>
          <w:sz w:val="21"/>
          <w:szCs w:val="21"/>
        </w:rPr>
        <w:t>CONDITIONS OF EMPLOYMENT</w:t>
      </w:r>
    </w:p>
    <w:p w:rsidR="0039523C" w:rsidRPr="009D4EDE" w:rsidRDefault="00E83179" w:rsidP="00AF7B23">
      <w:pPr>
        <w:pStyle w:val="Heading2"/>
        <w:ind w:firstLine="288"/>
        <w:rPr>
          <w:b w:val="0"/>
          <w:sz w:val="21"/>
          <w:szCs w:val="21"/>
        </w:rPr>
      </w:pPr>
      <w:r w:rsidRPr="009D4EDE">
        <w:rPr>
          <w:b w:val="0"/>
          <w:sz w:val="21"/>
          <w:szCs w:val="21"/>
        </w:rPr>
        <w:t>VRAs are in the excepted service. After 2 years of substantially continuous service under a VRA appointment, provided your performance has been satisfactory, your appointment may be converted to the competitive service, i.e., a permanent appointment.</w:t>
      </w:r>
    </w:p>
    <w:p w:rsidR="00BE1947" w:rsidRPr="009D4EDE" w:rsidRDefault="00BE1947">
      <w:pPr>
        <w:pStyle w:val="Heading2"/>
        <w:rPr>
          <w:sz w:val="21"/>
          <w:szCs w:val="21"/>
        </w:rPr>
      </w:pPr>
    </w:p>
    <w:p w:rsidR="0039523C" w:rsidRPr="009D4EDE" w:rsidRDefault="0039523C">
      <w:pPr>
        <w:pStyle w:val="Heading2"/>
        <w:rPr>
          <w:sz w:val="21"/>
          <w:szCs w:val="21"/>
        </w:rPr>
      </w:pPr>
      <w:r w:rsidRPr="009D4EDE">
        <w:rPr>
          <w:sz w:val="21"/>
          <w:szCs w:val="21"/>
        </w:rPr>
        <w:t>PREFERENCE VETERANS</w:t>
      </w:r>
    </w:p>
    <w:p w:rsidR="0039523C" w:rsidRPr="009D4EDE" w:rsidRDefault="0039523C" w:rsidP="00C902E4">
      <w:pPr>
        <w:ind w:firstLine="288"/>
        <w:rPr>
          <w:sz w:val="21"/>
          <w:szCs w:val="21"/>
        </w:rPr>
      </w:pPr>
      <w:r w:rsidRPr="009D4EDE">
        <w:rPr>
          <w:sz w:val="21"/>
          <w:szCs w:val="21"/>
        </w:rPr>
        <w:t>When hiring under the VRA program, agencies must give preference consideration to disabled veterans and others with veterans’ preference over veterans who are not eligible for preference.  On the reverse of this notice, the eligibility requirements for preference are defined.</w:t>
      </w:r>
    </w:p>
    <w:p w:rsidR="003A6064" w:rsidRPr="009D4EDE" w:rsidRDefault="003A6064">
      <w:pPr>
        <w:rPr>
          <w:sz w:val="21"/>
          <w:szCs w:val="21"/>
        </w:rPr>
      </w:pPr>
    </w:p>
    <w:p w:rsidR="00BE1947" w:rsidRPr="009D4EDE" w:rsidRDefault="0039523C">
      <w:pPr>
        <w:rPr>
          <w:sz w:val="21"/>
          <w:szCs w:val="21"/>
        </w:rPr>
      </w:pPr>
      <w:r w:rsidRPr="009D4EDE">
        <w:rPr>
          <w:b/>
          <w:sz w:val="21"/>
          <w:szCs w:val="21"/>
          <w:u w:val="single"/>
        </w:rPr>
        <w:t>2.  30% OR MORE DISABLED VETERAN PROGRAM</w:t>
      </w:r>
      <w:r w:rsidRPr="009D4EDE">
        <w:rPr>
          <w:sz w:val="21"/>
          <w:szCs w:val="21"/>
        </w:rPr>
        <w:t xml:space="preserve"> </w:t>
      </w:r>
    </w:p>
    <w:p w:rsidR="0039523C" w:rsidRPr="009D4EDE" w:rsidRDefault="0039523C" w:rsidP="00BE1947">
      <w:pPr>
        <w:ind w:firstLine="288"/>
        <w:rPr>
          <w:sz w:val="21"/>
          <w:szCs w:val="21"/>
        </w:rPr>
      </w:pPr>
      <w:r w:rsidRPr="009D4EDE">
        <w:rPr>
          <w:sz w:val="21"/>
          <w:szCs w:val="21"/>
        </w:rPr>
        <w:t>Federal agencies have the authority, by law, to give noncompetitive appointments to any veteran who has a service-connected disability of 30% or more and the disability must be officially documented by the Department of Defense or the Department of Veterans Affairs.</w:t>
      </w:r>
    </w:p>
    <w:p w:rsidR="00BE1947" w:rsidRPr="009D4EDE" w:rsidRDefault="00BE1947">
      <w:pPr>
        <w:rPr>
          <w:b/>
          <w:sz w:val="21"/>
          <w:szCs w:val="21"/>
        </w:rPr>
      </w:pPr>
    </w:p>
    <w:p w:rsidR="0039523C" w:rsidRPr="009D4EDE" w:rsidRDefault="0039523C">
      <w:pPr>
        <w:rPr>
          <w:sz w:val="21"/>
          <w:szCs w:val="21"/>
        </w:rPr>
      </w:pPr>
      <w:r w:rsidRPr="009D4EDE">
        <w:rPr>
          <w:b/>
          <w:sz w:val="21"/>
          <w:szCs w:val="21"/>
        </w:rPr>
        <w:t>GRADE LEVEL OF JOBS THAT CAN BE FILLED</w:t>
      </w:r>
    </w:p>
    <w:p w:rsidR="0039523C" w:rsidRPr="009D4EDE" w:rsidRDefault="0039523C" w:rsidP="00AF7B23">
      <w:pPr>
        <w:ind w:firstLine="288"/>
        <w:rPr>
          <w:sz w:val="21"/>
          <w:szCs w:val="21"/>
        </w:rPr>
      </w:pPr>
      <w:r w:rsidRPr="009D4EDE">
        <w:rPr>
          <w:sz w:val="21"/>
          <w:szCs w:val="21"/>
        </w:rPr>
        <w:t>This authority covers all grade levels and occupations.  You must meet all qualification requirements for any position to which you are appointed.</w:t>
      </w:r>
    </w:p>
    <w:p w:rsidR="00BE1947" w:rsidRPr="009D4EDE" w:rsidRDefault="00BE1947">
      <w:pPr>
        <w:rPr>
          <w:b/>
          <w:sz w:val="21"/>
          <w:szCs w:val="21"/>
        </w:rPr>
      </w:pPr>
    </w:p>
    <w:p w:rsidR="0039523C" w:rsidRPr="009D4EDE" w:rsidRDefault="0039523C">
      <w:pPr>
        <w:rPr>
          <w:sz w:val="21"/>
          <w:szCs w:val="21"/>
        </w:rPr>
      </w:pPr>
      <w:r w:rsidRPr="009D4EDE">
        <w:rPr>
          <w:b/>
          <w:sz w:val="21"/>
          <w:szCs w:val="21"/>
        </w:rPr>
        <w:t>CONDITIONS OF EMPLOYMENT</w:t>
      </w:r>
    </w:p>
    <w:p w:rsidR="0039523C" w:rsidRPr="009D4EDE" w:rsidRDefault="0039523C" w:rsidP="00AF7B23">
      <w:pPr>
        <w:pStyle w:val="BodyText"/>
        <w:ind w:firstLine="288"/>
        <w:rPr>
          <w:sz w:val="21"/>
          <w:szCs w:val="21"/>
        </w:rPr>
      </w:pPr>
      <w:r w:rsidRPr="009D4EDE">
        <w:rPr>
          <w:sz w:val="21"/>
          <w:szCs w:val="21"/>
        </w:rPr>
        <w:t>You must serve initially under a temporary appointment not limited to 60 days or less.  After successfully performing on such a temporary appointment, the Federal Agency may convert you to a permanent position.</w:t>
      </w:r>
    </w:p>
    <w:p w:rsidR="00B76686" w:rsidRPr="009D4EDE" w:rsidRDefault="00B76686">
      <w:pPr>
        <w:rPr>
          <w:b/>
          <w:sz w:val="21"/>
          <w:szCs w:val="21"/>
          <w:u w:val="single"/>
        </w:rPr>
      </w:pPr>
    </w:p>
    <w:p w:rsidR="0039523C" w:rsidRPr="009D4EDE" w:rsidRDefault="0039523C">
      <w:pPr>
        <w:rPr>
          <w:sz w:val="21"/>
          <w:szCs w:val="21"/>
        </w:rPr>
      </w:pPr>
      <w:proofErr w:type="gramStart"/>
      <w:r w:rsidRPr="009D4EDE">
        <w:rPr>
          <w:b/>
          <w:sz w:val="21"/>
          <w:szCs w:val="21"/>
          <w:u w:val="single"/>
        </w:rPr>
        <w:t>3</w:t>
      </w:r>
      <w:r w:rsidR="009D4EDE" w:rsidRPr="009D4EDE">
        <w:rPr>
          <w:b/>
          <w:sz w:val="21"/>
          <w:szCs w:val="21"/>
          <w:u w:val="single"/>
        </w:rPr>
        <w:t xml:space="preserve"> </w:t>
      </w:r>
      <w:r w:rsidRPr="009D4EDE">
        <w:rPr>
          <w:b/>
          <w:sz w:val="21"/>
          <w:szCs w:val="21"/>
          <w:u w:val="single"/>
        </w:rPr>
        <w:t>.</w:t>
      </w:r>
      <w:proofErr w:type="gramEnd"/>
      <w:r w:rsidRPr="009D4EDE">
        <w:rPr>
          <w:b/>
          <w:sz w:val="21"/>
          <w:szCs w:val="21"/>
          <w:u w:val="single"/>
        </w:rPr>
        <w:t xml:space="preserve">  SPECIAL VETERAN HIRING UNDER VETERANS EMPLOYMENT ACT OF 1998 (VEOA</w:t>
      </w:r>
      <w:proofErr w:type="gramStart"/>
      <w:r w:rsidRPr="009D4EDE">
        <w:rPr>
          <w:b/>
          <w:sz w:val="21"/>
          <w:szCs w:val="21"/>
          <w:u w:val="single"/>
        </w:rPr>
        <w:t>)-</w:t>
      </w:r>
      <w:proofErr w:type="gramEnd"/>
      <w:r w:rsidRPr="009D4EDE">
        <w:rPr>
          <w:b/>
          <w:sz w:val="21"/>
          <w:szCs w:val="21"/>
          <w:u w:val="single"/>
        </w:rPr>
        <w:t xml:space="preserve"> (</w:t>
      </w:r>
      <w:proofErr w:type="spellStart"/>
      <w:r w:rsidRPr="009D4EDE">
        <w:rPr>
          <w:b/>
          <w:sz w:val="21"/>
          <w:szCs w:val="21"/>
          <w:u w:val="single"/>
        </w:rPr>
        <w:t>P.Law</w:t>
      </w:r>
      <w:proofErr w:type="spellEnd"/>
      <w:r w:rsidRPr="009D4EDE">
        <w:rPr>
          <w:b/>
          <w:sz w:val="21"/>
          <w:szCs w:val="21"/>
          <w:u w:val="single"/>
        </w:rPr>
        <w:t xml:space="preserve"> 106-117)</w:t>
      </w:r>
    </w:p>
    <w:p w:rsidR="0039523C" w:rsidRPr="009D4EDE" w:rsidRDefault="0039523C">
      <w:pPr>
        <w:pStyle w:val="Heading1"/>
        <w:rPr>
          <w:bCs w:val="0"/>
          <w:sz w:val="21"/>
          <w:szCs w:val="21"/>
        </w:rPr>
      </w:pPr>
      <w:r w:rsidRPr="009D4EDE">
        <w:rPr>
          <w:bCs w:val="0"/>
          <w:sz w:val="21"/>
          <w:szCs w:val="21"/>
        </w:rPr>
        <w:t>SERVICE REQUIREMENTS</w:t>
      </w:r>
    </w:p>
    <w:p w:rsidR="0039523C" w:rsidRPr="009D4EDE" w:rsidRDefault="0039523C" w:rsidP="009D4EDE">
      <w:pPr>
        <w:ind w:firstLine="288"/>
        <w:rPr>
          <w:b/>
          <w:sz w:val="21"/>
          <w:szCs w:val="21"/>
        </w:rPr>
      </w:pPr>
      <w:r w:rsidRPr="009D4EDE">
        <w:rPr>
          <w:sz w:val="21"/>
          <w:szCs w:val="21"/>
        </w:rPr>
        <w:t xml:space="preserve">All preference eligibles </w:t>
      </w:r>
      <w:r w:rsidRPr="009D4EDE">
        <w:rPr>
          <w:sz w:val="21"/>
          <w:szCs w:val="21"/>
          <w:u w:val="single"/>
        </w:rPr>
        <w:t>OR</w:t>
      </w:r>
      <w:r w:rsidRPr="009D4EDE">
        <w:rPr>
          <w:sz w:val="21"/>
          <w:szCs w:val="21"/>
        </w:rPr>
        <w:t xml:space="preserve"> those veterans who have been separated from the armed forces under honorable </w:t>
      </w:r>
      <w:r w:rsidR="005A1DEF" w:rsidRPr="009D4EDE">
        <w:rPr>
          <w:sz w:val="21"/>
          <w:szCs w:val="21"/>
        </w:rPr>
        <w:t>c</w:t>
      </w:r>
      <w:r w:rsidRPr="009D4EDE">
        <w:rPr>
          <w:sz w:val="21"/>
          <w:szCs w:val="21"/>
        </w:rPr>
        <w:t xml:space="preserve">onditions after 3 years or more of continuous active </w:t>
      </w:r>
      <w:r w:rsidR="005A1DEF" w:rsidRPr="009D4EDE">
        <w:rPr>
          <w:sz w:val="21"/>
          <w:szCs w:val="21"/>
        </w:rPr>
        <w:t>s</w:t>
      </w:r>
      <w:r w:rsidRPr="009D4EDE">
        <w:rPr>
          <w:sz w:val="21"/>
          <w:szCs w:val="21"/>
        </w:rPr>
        <w:t>ervice.  Veterans who have substantially completed, but who are released just short of 3 years and who are separated under honorable conditions also meet the service requirements.</w:t>
      </w:r>
    </w:p>
    <w:p w:rsidR="009D4EDE" w:rsidRDefault="009D4EDE" w:rsidP="0080096A">
      <w:pPr>
        <w:rPr>
          <w:b/>
          <w:sz w:val="16"/>
          <w:szCs w:val="16"/>
        </w:rPr>
        <w:sectPr w:rsidR="009D4EDE" w:rsidSect="009D4EDE">
          <w:type w:val="continuous"/>
          <w:pgSz w:w="12240" w:h="15840"/>
          <w:pgMar w:top="245" w:right="576" w:bottom="432" w:left="475" w:header="720" w:footer="720" w:gutter="0"/>
          <w:cols w:num="2" w:space="720"/>
        </w:sectPr>
      </w:pPr>
    </w:p>
    <w:p w:rsidR="0080096A" w:rsidRPr="0080096A" w:rsidRDefault="0080096A" w:rsidP="0080096A">
      <w:pPr>
        <w:rPr>
          <w:b/>
          <w:sz w:val="16"/>
          <w:szCs w:val="16"/>
        </w:rPr>
      </w:pPr>
    </w:p>
    <w:p w:rsidR="009D4EDE" w:rsidRDefault="009D4EDE" w:rsidP="0080096A">
      <w:pPr>
        <w:rPr>
          <w:b/>
          <w:sz w:val="22"/>
          <w:szCs w:val="22"/>
        </w:rPr>
        <w:sectPr w:rsidR="009D4EDE" w:rsidSect="009D4EDE">
          <w:type w:val="continuous"/>
          <w:pgSz w:w="12240" w:h="15840"/>
          <w:pgMar w:top="245" w:right="576" w:bottom="432" w:left="475" w:header="720" w:footer="720" w:gutter="0"/>
          <w:cols w:num="2" w:space="720"/>
        </w:sectPr>
      </w:pPr>
    </w:p>
    <w:p w:rsidR="009D4EDE" w:rsidRDefault="009D4EDE" w:rsidP="0080096A">
      <w:pPr>
        <w:rPr>
          <w:b/>
          <w:sz w:val="22"/>
          <w:szCs w:val="22"/>
        </w:rPr>
      </w:pPr>
    </w:p>
    <w:p w:rsidR="009D4EDE" w:rsidRDefault="009D4EDE" w:rsidP="0080096A">
      <w:pPr>
        <w:rPr>
          <w:b/>
          <w:sz w:val="22"/>
          <w:szCs w:val="22"/>
        </w:rPr>
      </w:pPr>
    </w:p>
    <w:p w:rsidR="0080096A" w:rsidRPr="0080096A" w:rsidRDefault="0039523C" w:rsidP="0080096A">
      <w:pPr>
        <w:rPr>
          <w:b/>
          <w:sz w:val="22"/>
          <w:szCs w:val="22"/>
        </w:rPr>
      </w:pPr>
      <w:r w:rsidRPr="0080096A">
        <w:rPr>
          <w:b/>
          <w:sz w:val="22"/>
          <w:szCs w:val="22"/>
        </w:rPr>
        <w:t>HOW TO APPLY</w:t>
      </w:r>
    </w:p>
    <w:p w:rsidR="00BE1947" w:rsidRPr="0080096A" w:rsidRDefault="0039523C" w:rsidP="0080096A">
      <w:pPr>
        <w:rPr>
          <w:sz w:val="22"/>
          <w:szCs w:val="22"/>
        </w:rPr>
      </w:pPr>
      <w:r w:rsidRPr="0080096A">
        <w:rPr>
          <w:sz w:val="22"/>
          <w:szCs w:val="22"/>
        </w:rPr>
        <w:t xml:space="preserve">For all programs, you should review the job listings at the Federal agency where you are interested in working to find out about opportunities.  You will need a copy of your DD form 214.  A copy of a letter dated </w:t>
      </w:r>
      <w:r w:rsidR="00B76686" w:rsidRPr="0080096A">
        <w:rPr>
          <w:sz w:val="22"/>
          <w:szCs w:val="22"/>
        </w:rPr>
        <w:t>1991 or later</w:t>
      </w:r>
      <w:r w:rsidRPr="0080096A">
        <w:rPr>
          <w:sz w:val="22"/>
          <w:szCs w:val="22"/>
        </w:rPr>
        <w:t xml:space="preserve"> </w:t>
      </w:r>
      <w:r w:rsidR="00B76686" w:rsidRPr="0080096A">
        <w:rPr>
          <w:sz w:val="22"/>
          <w:szCs w:val="22"/>
        </w:rPr>
        <w:t>from t</w:t>
      </w:r>
      <w:r w:rsidRPr="0080096A">
        <w:rPr>
          <w:sz w:val="22"/>
          <w:szCs w:val="22"/>
        </w:rPr>
        <w:t xml:space="preserve">he Department of Veterans Affairs or the Department of Defense certifying receipt of compensation for a service-connected disability </w:t>
      </w:r>
      <w:r w:rsidR="00B76686" w:rsidRPr="0080096A">
        <w:rPr>
          <w:sz w:val="22"/>
          <w:szCs w:val="22"/>
          <w:u w:val="single"/>
        </w:rPr>
        <w:t>without the diagnosis</w:t>
      </w:r>
      <w:r w:rsidR="00B76686" w:rsidRPr="0080096A">
        <w:rPr>
          <w:sz w:val="22"/>
          <w:szCs w:val="22"/>
        </w:rPr>
        <w:t>.</w:t>
      </w:r>
    </w:p>
    <w:p w:rsidR="00BE1947" w:rsidRPr="0080096A" w:rsidRDefault="00BE1947" w:rsidP="00BE1947">
      <w:pPr>
        <w:rPr>
          <w:sz w:val="22"/>
          <w:szCs w:val="22"/>
        </w:rPr>
        <w:sectPr w:rsidR="00BE1947" w:rsidRPr="0080096A" w:rsidSect="0080096A">
          <w:type w:val="continuous"/>
          <w:pgSz w:w="12240" w:h="15840"/>
          <w:pgMar w:top="245" w:right="576" w:bottom="432" w:left="475" w:header="720" w:footer="720" w:gutter="0"/>
          <w:cols w:space="720"/>
        </w:sectPr>
      </w:pPr>
    </w:p>
    <w:p w:rsidR="00BE1947" w:rsidRPr="0080096A" w:rsidRDefault="00BE1947" w:rsidP="00BE1947">
      <w:pPr>
        <w:rPr>
          <w:sz w:val="16"/>
          <w:szCs w:val="16"/>
        </w:rPr>
      </w:pPr>
    </w:p>
    <w:p w:rsidR="00BE1947" w:rsidRPr="0080096A" w:rsidRDefault="00BE1947" w:rsidP="00BE1947">
      <w:pPr>
        <w:rPr>
          <w:sz w:val="22"/>
          <w:szCs w:val="22"/>
        </w:rPr>
      </w:pPr>
      <w:r w:rsidRPr="0080096A">
        <w:rPr>
          <w:b/>
          <w:bCs/>
          <w:sz w:val="22"/>
          <w:szCs w:val="22"/>
          <w:u w:val="single"/>
        </w:rPr>
        <w:t>4.  ADDITIONAL INFORMATION</w:t>
      </w:r>
    </w:p>
    <w:p w:rsidR="00BE1947" w:rsidRPr="0080096A" w:rsidRDefault="00BE1947" w:rsidP="00AF7B23">
      <w:pPr>
        <w:ind w:firstLine="288"/>
        <w:rPr>
          <w:sz w:val="22"/>
          <w:szCs w:val="22"/>
        </w:rPr>
      </w:pPr>
      <w:r w:rsidRPr="0080096A">
        <w:rPr>
          <w:sz w:val="22"/>
          <w:szCs w:val="22"/>
        </w:rPr>
        <w:t xml:space="preserve">Applicants should refer to the office of Personnel Management website at </w:t>
      </w:r>
      <w:hyperlink r:id="rId7" w:history="1">
        <w:r w:rsidRPr="0080096A">
          <w:rPr>
            <w:rStyle w:val="Hyperlink"/>
            <w:sz w:val="22"/>
            <w:szCs w:val="22"/>
          </w:rPr>
          <w:t>www.opm.gov</w:t>
        </w:r>
      </w:hyperlink>
      <w:r w:rsidRPr="0080096A">
        <w:rPr>
          <w:sz w:val="22"/>
          <w:szCs w:val="22"/>
        </w:rPr>
        <w:t xml:space="preserve"> </w:t>
      </w:r>
      <w:r w:rsidR="00BB30DB">
        <w:rPr>
          <w:sz w:val="22"/>
          <w:szCs w:val="22"/>
        </w:rPr>
        <w:t xml:space="preserve"> and </w:t>
      </w:r>
      <w:hyperlink r:id="rId8" w:history="1">
        <w:r w:rsidR="00BB30DB">
          <w:rPr>
            <w:rStyle w:val="Hyperlink"/>
            <w:sz w:val="22"/>
            <w:szCs w:val="22"/>
          </w:rPr>
          <w:t>Veteran Guide</w:t>
        </w:r>
      </w:hyperlink>
      <w:bookmarkStart w:id="0" w:name="_GoBack"/>
      <w:bookmarkEnd w:id="0"/>
      <w:r w:rsidR="00BB30DB" w:rsidRPr="00BB30DB">
        <w:rPr>
          <w:sz w:val="22"/>
          <w:szCs w:val="22"/>
        </w:rPr>
        <w:t xml:space="preserve"> </w:t>
      </w:r>
      <w:r w:rsidRPr="0080096A">
        <w:rPr>
          <w:sz w:val="22"/>
          <w:szCs w:val="22"/>
        </w:rPr>
        <w:t xml:space="preserve">for more detailed information about eligibility and programs.  </w:t>
      </w:r>
    </w:p>
    <w:p w:rsidR="00BE1947" w:rsidRPr="00B76686" w:rsidRDefault="00BE1947" w:rsidP="00AF7B23">
      <w:pPr>
        <w:ind w:firstLine="288"/>
        <w:rPr>
          <w:sz w:val="16"/>
          <w:szCs w:val="16"/>
        </w:rPr>
      </w:pPr>
    </w:p>
    <w:p w:rsidR="0039523C" w:rsidRPr="0080096A" w:rsidRDefault="0039523C" w:rsidP="00BE1947">
      <w:pPr>
        <w:jc w:val="center"/>
        <w:rPr>
          <w:b/>
          <w:sz w:val="22"/>
          <w:szCs w:val="22"/>
        </w:rPr>
      </w:pPr>
      <w:r w:rsidRPr="0080096A">
        <w:rPr>
          <w:b/>
          <w:bCs/>
          <w:sz w:val="22"/>
          <w:szCs w:val="22"/>
        </w:rPr>
        <w:t xml:space="preserve">IF YOUR ONLY ACTIVE DUTY WAS TRAINING IN THE RESERVES OR NATIONAL GUARD, VETERANS’ PREFERENCE DOES </w:t>
      </w:r>
      <w:r w:rsidRPr="0080096A">
        <w:rPr>
          <w:b/>
          <w:bCs/>
          <w:sz w:val="22"/>
          <w:szCs w:val="22"/>
          <w:u w:val="single"/>
        </w:rPr>
        <w:t>NOT</w:t>
      </w:r>
      <w:r w:rsidRPr="0080096A">
        <w:rPr>
          <w:b/>
          <w:bCs/>
          <w:sz w:val="22"/>
          <w:szCs w:val="22"/>
        </w:rPr>
        <w:t xml:space="preserve"> APPLY</w:t>
      </w:r>
      <w:r w:rsidR="00B76686" w:rsidRPr="0080096A">
        <w:rPr>
          <w:b/>
          <w:bCs/>
          <w:sz w:val="22"/>
          <w:szCs w:val="22"/>
        </w:rPr>
        <w:t xml:space="preserve"> </w:t>
      </w:r>
      <w:r w:rsidR="00B76686" w:rsidRPr="0080096A">
        <w:rPr>
          <w:b/>
          <w:bCs/>
          <w:sz w:val="22"/>
          <w:szCs w:val="22"/>
          <w:u w:val="single"/>
        </w:rPr>
        <w:t>EXCEPT FOR DISABLED VETERANS</w:t>
      </w:r>
      <w:r w:rsidRPr="0080096A">
        <w:rPr>
          <w:b/>
          <w:bCs/>
          <w:sz w:val="22"/>
          <w:szCs w:val="22"/>
        </w:rPr>
        <w:t>.</w:t>
      </w:r>
      <w:r w:rsidR="00BE1947" w:rsidRPr="0080096A">
        <w:rPr>
          <w:b/>
          <w:sz w:val="22"/>
          <w:szCs w:val="22"/>
        </w:rPr>
        <w:t xml:space="preserve"> </w:t>
      </w:r>
    </w:p>
    <w:p w:rsidR="006E67C5" w:rsidRPr="0080096A" w:rsidRDefault="006E67C5" w:rsidP="00BE1947">
      <w:pPr>
        <w:jc w:val="center"/>
        <w:rPr>
          <w:b/>
          <w:sz w:val="16"/>
          <w:szCs w:val="16"/>
        </w:rPr>
      </w:pPr>
    </w:p>
    <w:p w:rsidR="00931500" w:rsidRPr="00BE1947" w:rsidRDefault="00931500" w:rsidP="006E67C5">
      <w:pPr>
        <w:rPr>
          <w:b/>
        </w:rPr>
      </w:pPr>
      <w:r w:rsidRPr="00931500">
        <w:rPr>
          <w:b/>
          <w:bCs/>
          <w:sz w:val="22"/>
          <w:szCs w:val="22"/>
        </w:rPr>
        <w:t xml:space="preserve">2007 MSPB 43 </w:t>
      </w:r>
      <w:r>
        <w:rPr>
          <w:b/>
          <w:bCs/>
          <w:sz w:val="22"/>
          <w:szCs w:val="22"/>
        </w:rPr>
        <w:t>defines Disabled Veterans Service</w:t>
      </w:r>
      <w:r w:rsidR="006E67C5">
        <w:rPr>
          <w:b/>
          <w:bCs/>
          <w:sz w:val="22"/>
          <w:szCs w:val="22"/>
        </w:rPr>
        <w:t xml:space="preserve"> as</w:t>
      </w:r>
      <w:r>
        <w:rPr>
          <w:b/>
          <w:bCs/>
          <w:sz w:val="22"/>
          <w:szCs w:val="22"/>
        </w:rPr>
        <w:t xml:space="preserve">: </w:t>
      </w:r>
      <w:r w:rsidRPr="00B76686">
        <w:rPr>
          <w:sz w:val="22"/>
          <w:szCs w:val="22"/>
        </w:rPr>
        <w:t xml:space="preserve">Served on active duty in the armed forces, </w:t>
      </w:r>
      <w:r w:rsidRPr="00B76686">
        <w:rPr>
          <w:sz w:val="22"/>
          <w:szCs w:val="22"/>
          <w:u w:val="single"/>
        </w:rPr>
        <w:t>including for training</w:t>
      </w:r>
      <w:r>
        <w:rPr>
          <w:sz w:val="22"/>
          <w:szCs w:val="22"/>
        </w:rPr>
        <w:t xml:space="preserve">, </w:t>
      </w:r>
      <w:r w:rsidR="005875F1">
        <w:rPr>
          <w:sz w:val="22"/>
          <w:szCs w:val="22"/>
        </w:rPr>
        <w:t xml:space="preserve">and </w:t>
      </w:r>
      <w:r w:rsidRPr="00B76686">
        <w:rPr>
          <w:sz w:val="22"/>
          <w:szCs w:val="22"/>
        </w:rPr>
        <w:t>were separated from active duty under honorable conditions; and either</w:t>
      </w:r>
      <w:r>
        <w:rPr>
          <w:sz w:val="22"/>
          <w:szCs w:val="22"/>
        </w:rPr>
        <w:t xml:space="preserve"> </w:t>
      </w:r>
      <w:r w:rsidRPr="00B76686">
        <w:rPr>
          <w:sz w:val="22"/>
          <w:szCs w:val="22"/>
        </w:rPr>
        <w:t>establish the present existence of a service-connected disability, or are</w:t>
      </w:r>
      <w:r>
        <w:rPr>
          <w:sz w:val="22"/>
          <w:szCs w:val="22"/>
        </w:rPr>
        <w:t xml:space="preserve"> </w:t>
      </w:r>
      <w:r w:rsidRPr="00B76686">
        <w:rPr>
          <w:sz w:val="22"/>
          <w:szCs w:val="22"/>
        </w:rPr>
        <w:t xml:space="preserve">receiving compensation, </w:t>
      </w:r>
      <w:r w:rsidR="006E67C5">
        <w:rPr>
          <w:sz w:val="22"/>
          <w:szCs w:val="22"/>
        </w:rPr>
        <w:t xml:space="preserve">disability retirement benefits, </w:t>
      </w:r>
      <w:r w:rsidRPr="00B76686">
        <w:rPr>
          <w:sz w:val="22"/>
          <w:szCs w:val="22"/>
        </w:rPr>
        <w:t>or pension because</w:t>
      </w:r>
      <w:r>
        <w:rPr>
          <w:sz w:val="22"/>
          <w:szCs w:val="22"/>
        </w:rPr>
        <w:t xml:space="preserve"> </w:t>
      </w:r>
      <w:r w:rsidRPr="00B76686">
        <w:rPr>
          <w:sz w:val="22"/>
          <w:szCs w:val="22"/>
        </w:rPr>
        <w:t>of a public statute administered by the Department of Veterans Affairs or</w:t>
      </w:r>
      <w:r>
        <w:rPr>
          <w:sz w:val="22"/>
          <w:szCs w:val="22"/>
        </w:rPr>
        <w:t xml:space="preserve"> </w:t>
      </w:r>
      <w:r w:rsidRPr="00B76686">
        <w:rPr>
          <w:sz w:val="22"/>
          <w:szCs w:val="22"/>
        </w:rPr>
        <w:t>a military department.</w:t>
      </w:r>
    </w:p>
    <w:p w:rsidR="00BE1947" w:rsidRPr="005875F1" w:rsidRDefault="00BE1947">
      <w:pPr>
        <w:jc w:val="center"/>
        <w:rPr>
          <w:b/>
          <w:sz w:val="16"/>
          <w:szCs w:val="16"/>
        </w:rPr>
      </w:pPr>
    </w:p>
    <w:p w:rsidR="0039523C" w:rsidRDefault="0039523C">
      <w:pPr>
        <w:jc w:val="center"/>
        <w:rPr>
          <w:b/>
          <w:sz w:val="22"/>
          <w:szCs w:val="22"/>
        </w:rPr>
      </w:pPr>
      <w:r w:rsidRPr="005875F1">
        <w:rPr>
          <w:b/>
          <w:sz w:val="22"/>
          <w:szCs w:val="22"/>
        </w:rPr>
        <w:t>VETERANS PREFERENCE</w:t>
      </w:r>
    </w:p>
    <w:p w:rsidR="002B7D92" w:rsidRDefault="002B7D92">
      <w:pPr>
        <w:jc w:val="center"/>
        <w:rPr>
          <w:b/>
          <w:sz w:val="22"/>
          <w:szCs w:val="22"/>
        </w:rPr>
      </w:pPr>
    </w:p>
    <w:p w:rsidR="002B7D92" w:rsidRDefault="002B7D92" w:rsidP="002B7D92">
      <w:pPr>
        <w:pStyle w:val="NormalWeb"/>
        <w:rPr>
          <w:color w:val="1F497D"/>
        </w:rPr>
      </w:pPr>
      <w:r>
        <w:rPr>
          <w:highlight w:val="yellow"/>
        </w:rPr>
        <w:t>The New sole survivorship preference</w:t>
      </w:r>
      <w:r>
        <w:t xml:space="preserve">, the individual (1) does not receive veterans’ preference points as other preference eligibles do when the “rule of 3” is applied; (2) is entitled to be listed ahead of non-preference eligibles with the same score on an examination, or listed ahead of non-preference eligibles in the same quality category when agencies are using category rating; (3) is entitled to receive the same pass over rights as other preference eligibles; and (4) is entitled to credit experience in the armed forces to meet the qualification requirements for Federal jobs.  OPM will be implementing changes to its guides that list the various forms of veterans’ preference to indicate that the sole survivorship designation should be “Sole Survivorship Preference” or “SSP” </w:t>
      </w:r>
      <w:hyperlink r:id="rId9" w:history="1">
        <w:r>
          <w:rPr>
            <w:rStyle w:val="Hyperlink"/>
          </w:rPr>
          <w:t>http://www.chcoc.gov/transmittals/TransmittalDetails.aspx?TransmittalID=5368</w:t>
        </w:r>
      </w:hyperlink>
      <w:r>
        <w:t xml:space="preserve">.  </w:t>
      </w:r>
    </w:p>
    <w:p w:rsidR="002B7D92" w:rsidRPr="005875F1" w:rsidRDefault="002B7D92">
      <w:pPr>
        <w:jc w:val="center"/>
        <w:rPr>
          <w:sz w:val="22"/>
          <w:szCs w:val="22"/>
        </w:rPr>
      </w:pPr>
    </w:p>
    <w:p w:rsidR="0039523C" w:rsidRPr="00B76686" w:rsidRDefault="0039523C">
      <w:pPr>
        <w:rPr>
          <w:sz w:val="16"/>
          <w:szCs w:val="16"/>
        </w:rPr>
      </w:pPr>
    </w:p>
    <w:p w:rsidR="0039523C" w:rsidRPr="005875F1" w:rsidRDefault="0039523C" w:rsidP="006E67C5">
      <w:pPr>
        <w:pStyle w:val="BodyText3"/>
        <w:jc w:val="center"/>
        <w:rPr>
          <w:sz w:val="22"/>
          <w:szCs w:val="22"/>
        </w:rPr>
      </w:pPr>
      <w:r w:rsidRPr="005875F1">
        <w:rPr>
          <w:sz w:val="22"/>
          <w:szCs w:val="22"/>
        </w:rPr>
        <w:t>There are two types of veteran preference:  5 Point Preference and 10 Point Preference.</w:t>
      </w:r>
    </w:p>
    <w:p w:rsidR="006E67C5" w:rsidRPr="00B76686" w:rsidRDefault="006E67C5" w:rsidP="006E67C5">
      <w:pPr>
        <w:pStyle w:val="BodyText3"/>
        <w:rPr>
          <w:sz w:val="16"/>
          <w:szCs w:val="16"/>
        </w:rPr>
      </w:pPr>
    </w:p>
    <w:p w:rsidR="0039523C" w:rsidRPr="005875F1" w:rsidRDefault="0039523C" w:rsidP="005875F1">
      <w:pPr>
        <w:jc w:val="center"/>
        <w:rPr>
          <w:b/>
          <w:sz w:val="22"/>
          <w:szCs w:val="22"/>
        </w:rPr>
      </w:pPr>
      <w:r w:rsidRPr="005875F1">
        <w:rPr>
          <w:b/>
          <w:sz w:val="22"/>
          <w:szCs w:val="22"/>
        </w:rPr>
        <w:t>5 POINT PREFERENCE</w:t>
      </w:r>
    </w:p>
    <w:p w:rsidR="0039523C" w:rsidRPr="005875F1" w:rsidRDefault="0039523C">
      <w:pPr>
        <w:rPr>
          <w:sz w:val="16"/>
          <w:szCs w:val="16"/>
        </w:rPr>
      </w:pPr>
      <w:r w:rsidRPr="005875F1">
        <w:rPr>
          <w:sz w:val="22"/>
          <w:szCs w:val="22"/>
        </w:rPr>
        <w:t>You must have been honorably separated or discharged from active duty in the Armed Forces.  You must have served:</w:t>
      </w:r>
      <w:r w:rsidRPr="005875F1">
        <w:rPr>
          <w:sz w:val="22"/>
          <w:szCs w:val="22"/>
        </w:rPr>
        <w:tab/>
      </w:r>
    </w:p>
    <w:p w:rsidR="0039523C" w:rsidRPr="005875F1" w:rsidRDefault="003E2F41" w:rsidP="003E2F41">
      <w:pPr>
        <w:numPr>
          <w:ilvl w:val="0"/>
          <w:numId w:val="24"/>
        </w:numPr>
        <w:rPr>
          <w:b/>
          <w:sz w:val="22"/>
          <w:szCs w:val="22"/>
        </w:rPr>
      </w:pPr>
      <w:r>
        <w:rPr>
          <w:sz w:val="22"/>
          <w:szCs w:val="22"/>
        </w:rPr>
        <w:t xml:space="preserve">During </w:t>
      </w:r>
      <w:r w:rsidR="0039523C" w:rsidRPr="005875F1">
        <w:rPr>
          <w:sz w:val="22"/>
          <w:szCs w:val="22"/>
        </w:rPr>
        <w:t xml:space="preserve"> a war; </w:t>
      </w:r>
      <w:r w:rsidR="0039523C" w:rsidRPr="005875F1">
        <w:rPr>
          <w:b/>
          <w:sz w:val="22"/>
          <w:szCs w:val="22"/>
        </w:rPr>
        <w:t>OR</w:t>
      </w:r>
    </w:p>
    <w:p w:rsidR="0039523C" w:rsidRPr="005875F1" w:rsidRDefault="003E2F41" w:rsidP="003E2F41">
      <w:pPr>
        <w:numPr>
          <w:ilvl w:val="0"/>
          <w:numId w:val="24"/>
        </w:numPr>
        <w:rPr>
          <w:sz w:val="22"/>
          <w:szCs w:val="22"/>
        </w:rPr>
      </w:pPr>
      <w:r>
        <w:rPr>
          <w:sz w:val="22"/>
          <w:szCs w:val="22"/>
        </w:rPr>
        <w:t xml:space="preserve">During the period </w:t>
      </w:r>
      <w:r w:rsidR="0039523C" w:rsidRPr="005875F1">
        <w:rPr>
          <w:sz w:val="22"/>
          <w:szCs w:val="22"/>
        </w:rPr>
        <w:t xml:space="preserve">4-28-52 and 7-1-55; </w:t>
      </w:r>
      <w:r w:rsidR="0039523C" w:rsidRPr="005875F1">
        <w:rPr>
          <w:b/>
          <w:sz w:val="22"/>
          <w:szCs w:val="22"/>
        </w:rPr>
        <w:t>OR</w:t>
      </w:r>
    </w:p>
    <w:p w:rsidR="002A47ED" w:rsidRDefault="003E2F41" w:rsidP="003E2F41">
      <w:pPr>
        <w:numPr>
          <w:ilvl w:val="0"/>
          <w:numId w:val="24"/>
        </w:numPr>
        <w:rPr>
          <w:sz w:val="22"/>
          <w:szCs w:val="22"/>
        </w:rPr>
      </w:pPr>
      <w:r>
        <w:rPr>
          <w:sz w:val="22"/>
          <w:szCs w:val="22"/>
        </w:rPr>
        <w:t>F</w:t>
      </w:r>
      <w:r w:rsidR="0039523C" w:rsidRPr="005875F1">
        <w:rPr>
          <w:sz w:val="22"/>
          <w:szCs w:val="22"/>
        </w:rPr>
        <w:t xml:space="preserve">or more than 180 consecutive days, other than as a “six months” reservist or National Guard trainee, between 2-1-55 and 10-14-76; </w:t>
      </w:r>
      <w:r w:rsidR="0039523C" w:rsidRPr="005875F1">
        <w:rPr>
          <w:b/>
          <w:sz w:val="22"/>
          <w:szCs w:val="22"/>
        </w:rPr>
        <w:t>OR</w:t>
      </w:r>
      <w:r w:rsidR="002A47ED" w:rsidRPr="002A47ED">
        <w:rPr>
          <w:sz w:val="22"/>
          <w:szCs w:val="22"/>
        </w:rPr>
        <w:t xml:space="preserve"> </w:t>
      </w:r>
    </w:p>
    <w:p w:rsidR="002A47ED" w:rsidRDefault="003E2F41" w:rsidP="003E2F41">
      <w:pPr>
        <w:numPr>
          <w:ilvl w:val="0"/>
          <w:numId w:val="24"/>
        </w:numPr>
        <w:rPr>
          <w:sz w:val="22"/>
          <w:szCs w:val="22"/>
        </w:rPr>
      </w:pPr>
      <w:r>
        <w:rPr>
          <w:sz w:val="22"/>
          <w:szCs w:val="22"/>
        </w:rPr>
        <w:t>D</w:t>
      </w:r>
      <w:r w:rsidR="002A47ED" w:rsidRPr="005875F1">
        <w:rPr>
          <w:sz w:val="22"/>
          <w:szCs w:val="22"/>
        </w:rPr>
        <w:t xml:space="preserve">uring the gulf war from August 2, 1990, through January 2, 1992.  </w:t>
      </w:r>
    </w:p>
    <w:p w:rsidR="002A47ED" w:rsidRDefault="003E2F41" w:rsidP="003E2F41">
      <w:pPr>
        <w:numPr>
          <w:ilvl w:val="0"/>
          <w:numId w:val="24"/>
        </w:numPr>
        <w:rPr>
          <w:sz w:val="22"/>
          <w:szCs w:val="22"/>
        </w:rPr>
      </w:pPr>
      <w:proofErr w:type="spellStart"/>
      <w:r>
        <w:rPr>
          <w:sz w:val="22"/>
          <w:szCs w:val="22"/>
        </w:rPr>
        <w:t>S</w:t>
      </w:r>
      <w:r w:rsidR="002A47ED" w:rsidRPr="005875F1">
        <w:rPr>
          <w:sz w:val="22"/>
          <w:szCs w:val="22"/>
        </w:rPr>
        <w:t>served</w:t>
      </w:r>
      <w:proofErr w:type="spellEnd"/>
      <w:r w:rsidR="002A47ED" w:rsidRPr="005875F1">
        <w:rPr>
          <w:sz w:val="22"/>
          <w:szCs w:val="22"/>
        </w:rPr>
        <w:t xml:space="preserve"> on active duty as defined by section 101(21) of title 38 for more than 180 consecutive days, which occurred during the period beginning on September 11, 2001</w:t>
      </w:r>
      <w:r>
        <w:rPr>
          <w:sz w:val="22"/>
          <w:szCs w:val="22"/>
        </w:rPr>
        <w:t xml:space="preserve"> through August 31, 2010 </w:t>
      </w:r>
      <w:r w:rsidRPr="005875F1">
        <w:rPr>
          <w:sz w:val="22"/>
          <w:szCs w:val="22"/>
        </w:rPr>
        <w:t>of Operation Iraqi Freedom</w:t>
      </w:r>
      <w:r>
        <w:rPr>
          <w:sz w:val="22"/>
          <w:szCs w:val="22"/>
        </w:rPr>
        <w:t xml:space="preserve"> </w:t>
      </w:r>
    </w:p>
    <w:p w:rsidR="0039523C" w:rsidRPr="005875F1" w:rsidRDefault="003E2F41" w:rsidP="003E2F41">
      <w:pPr>
        <w:numPr>
          <w:ilvl w:val="0"/>
          <w:numId w:val="24"/>
        </w:numPr>
        <w:rPr>
          <w:sz w:val="22"/>
          <w:szCs w:val="22"/>
        </w:rPr>
      </w:pPr>
      <w:r>
        <w:rPr>
          <w:sz w:val="22"/>
          <w:szCs w:val="22"/>
        </w:rPr>
        <w:t>I</w:t>
      </w:r>
      <w:r w:rsidR="002A47ED" w:rsidRPr="005875F1">
        <w:rPr>
          <w:sz w:val="22"/>
          <w:szCs w:val="22"/>
        </w:rPr>
        <w:t>n a campaign or expedition for which a campaign medal has been authorized.  Any Armed Forces Expeditionary Medal or campaign badge, including El Salvador, Lebanon, Grenada, Panama, Southwest Asia, Somalia, and Haiti qualifies for preference</w:t>
      </w:r>
      <w:r w:rsidR="002A47ED">
        <w:rPr>
          <w:sz w:val="22"/>
          <w:szCs w:val="22"/>
        </w:rPr>
        <w:t xml:space="preserve">; </w:t>
      </w:r>
    </w:p>
    <w:p w:rsidR="00DC3151" w:rsidRPr="005875F1" w:rsidRDefault="00DC3151" w:rsidP="00BD7135">
      <w:pPr>
        <w:rPr>
          <w:sz w:val="16"/>
          <w:szCs w:val="16"/>
        </w:rPr>
      </w:pPr>
    </w:p>
    <w:p w:rsidR="0039523C" w:rsidRPr="00A41A76" w:rsidRDefault="00F34BCA">
      <w:pPr>
        <w:rPr>
          <w:sz w:val="22"/>
          <w:szCs w:val="22"/>
        </w:rPr>
      </w:pPr>
      <w:r w:rsidRPr="005875F1">
        <w:rPr>
          <w:sz w:val="22"/>
          <w:szCs w:val="22"/>
        </w:rPr>
        <w:t>Medal holders and Gulf War veterans who enlisted after September 7, 1980, or entered on active duty on or after October 14, 1982, must have served continuously for 24 months or the full period called or ordered to</w:t>
      </w:r>
      <w:r w:rsidR="00BD7135" w:rsidRPr="005875F1">
        <w:rPr>
          <w:sz w:val="22"/>
          <w:szCs w:val="22"/>
        </w:rPr>
        <w:t xml:space="preserve"> </w:t>
      </w:r>
      <w:r w:rsidRPr="005875F1">
        <w:rPr>
          <w:sz w:val="22"/>
          <w:szCs w:val="22"/>
        </w:rPr>
        <w:t>active duty. The service requirement does not apply to veterans with compensable service-connected disabilities, or to veterans separated for disability in the line of duty, or for hardship.</w:t>
      </w:r>
      <w:r w:rsidR="00A41A76">
        <w:rPr>
          <w:sz w:val="22"/>
          <w:szCs w:val="22"/>
        </w:rPr>
        <w:t xml:space="preserve">  List of qualifying Medals/Campaigns can be found at: </w:t>
      </w:r>
      <w:hyperlink r:id="rId10" w:history="1">
        <w:r w:rsidR="00A41A76" w:rsidRPr="00A41A76">
          <w:rPr>
            <w:rStyle w:val="Hyperlink"/>
            <w:sz w:val="22"/>
            <w:szCs w:val="22"/>
          </w:rPr>
          <w:t>http://www.opm.gov/veterans/html/vgmedal2.asp</w:t>
        </w:r>
      </w:hyperlink>
    </w:p>
    <w:p w:rsidR="002B7D92" w:rsidRDefault="002B7D92" w:rsidP="005875F1">
      <w:pPr>
        <w:jc w:val="center"/>
        <w:rPr>
          <w:b/>
          <w:sz w:val="22"/>
          <w:szCs w:val="22"/>
        </w:rPr>
      </w:pPr>
    </w:p>
    <w:p w:rsidR="002B7D92" w:rsidRDefault="002B7D92" w:rsidP="005875F1">
      <w:pPr>
        <w:jc w:val="center"/>
        <w:rPr>
          <w:b/>
          <w:sz w:val="22"/>
          <w:szCs w:val="22"/>
        </w:rPr>
      </w:pPr>
    </w:p>
    <w:p w:rsidR="002B7D92" w:rsidRDefault="002B7D92" w:rsidP="005875F1">
      <w:pPr>
        <w:jc w:val="center"/>
        <w:rPr>
          <w:b/>
          <w:sz w:val="22"/>
          <w:szCs w:val="22"/>
        </w:rPr>
      </w:pPr>
    </w:p>
    <w:p w:rsidR="002B7D92" w:rsidRDefault="002B7D92" w:rsidP="005875F1">
      <w:pPr>
        <w:jc w:val="center"/>
        <w:rPr>
          <w:b/>
          <w:sz w:val="22"/>
          <w:szCs w:val="22"/>
        </w:rPr>
      </w:pPr>
    </w:p>
    <w:p w:rsidR="009242D8" w:rsidRDefault="009242D8" w:rsidP="005875F1">
      <w:pPr>
        <w:jc w:val="center"/>
        <w:rPr>
          <w:b/>
          <w:sz w:val="22"/>
          <w:szCs w:val="22"/>
        </w:rPr>
      </w:pPr>
    </w:p>
    <w:p w:rsidR="009242D8" w:rsidRDefault="009242D8" w:rsidP="005875F1">
      <w:pPr>
        <w:jc w:val="center"/>
        <w:rPr>
          <w:b/>
          <w:sz w:val="22"/>
          <w:szCs w:val="22"/>
        </w:rPr>
      </w:pPr>
    </w:p>
    <w:p w:rsidR="009242D8" w:rsidRDefault="009242D8" w:rsidP="005875F1">
      <w:pPr>
        <w:jc w:val="center"/>
        <w:rPr>
          <w:b/>
          <w:sz w:val="22"/>
          <w:szCs w:val="22"/>
        </w:rPr>
      </w:pPr>
    </w:p>
    <w:p w:rsidR="009242D8" w:rsidRDefault="009242D8" w:rsidP="005875F1">
      <w:pPr>
        <w:jc w:val="center"/>
        <w:rPr>
          <w:b/>
          <w:sz w:val="22"/>
          <w:szCs w:val="22"/>
        </w:rPr>
      </w:pPr>
    </w:p>
    <w:p w:rsidR="009242D8" w:rsidRDefault="009242D8" w:rsidP="005875F1">
      <w:pPr>
        <w:jc w:val="center"/>
        <w:rPr>
          <w:b/>
          <w:sz w:val="22"/>
          <w:szCs w:val="22"/>
        </w:rPr>
      </w:pPr>
    </w:p>
    <w:p w:rsidR="002B7D92" w:rsidRDefault="002B7D92" w:rsidP="005875F1">
      <w:pPr>
        <w:jc w:val="center"/>
        <w:rPr>
          <w:b/>
          <w:sz w:val="22"/>
          <w:szCs w:val="22"/>
        </w:rPr>
      </w:pPr>
    </w:p>
    <w:p w:rsidR="002B7D92" w:rsidRDefault="002B7D92" w:rsidP="005875F1">
      <w:pPr>
        <w:jc w:val="center"/>
        <w:rPr>
          <w:b/>
          <w:sz w:val="22"/>
          <w:szCs w:val="22"/>
        </w:rPr>
      </w:pPr>
    </w:p>
    <w:p w:rsidR="0039523C" w:rsidRPr="005875F1" w:rsidRDefault="0039523C" w:rsidP="005875F1">
      <w:pPr>
        <w:jc w:val="center"/>
        <w:rPr>
          <w:b/>
          <w:sz w:val="22"/>
          <w:szCs w:val="22"/>
        </w:rPr>
      </w:pPr>
      <w:r w:rsidRPr="005875F1">
        <w:rPr>
          <w:b/>
          <w:sz w:val="22"/>
          <w:szCs w:val="22"/>
        </w:rPr>
        <w:t>10 POINT PREFERENCE</w:t>
      </w:r>
    </w:p>
    <w:p w:rsidR="0039523C" w:rsidRPr="005875F1" w:rsidRDefault="0039523C">
      <w:pPr>
        <w:rPr>
          <w:sz w:val="16"/>
          <w:szCs w:val="16"/>
        </w:rPr>
      </w:pPr>
      <w:r w:rsidRPr="005875F1">
        <w:rPr>
          <w:sz w:val="22"/>
          <w:szCs w:val="22"/>
        </w:rPr>
        <w:t>THERE ARE FOUR (4) BASIC GROUPS OF PEOPLE ENTITLED TO 10 POINT PREFERENCE:</w:t>
      </w:r>
    </w:p>
    <w:p w:rsidR="00B76686" w:rsidRPr="005875F1" w:rsidRDefault="0039523C" w:rsidP="00B76686">
      <w:pPr>
        <w:numPr>
          <w:ilvl w:val="0"/>
          <w:numId w:val="6"/>
        </w:numPr>
        <w:rPr>
          <w:sz w:val="22"/>
          <w:szCs w:val="22"/>
        </w:rPr>
      </w:pPr>
      <w:r w:rsidRPr="005875F1">
        <w:rPr>
          <w:sz w:val="22"/>
          <w:szCs w:val="22"/>
        </w:rPr>
        <w:t>Non-compensated disabled veterans and Purple Heart recipients.  These veterans are not necessarily disabled as a result of service and do not qualify for military disability.</w:t>
      </w:r>
    </w:p>
    <w:p w:rsidR="0039523C" w:rsidRPr="005875F1" w:rsidRDefault="0039523C">
      <w:pPr>
        <w:numPr>
          <w:ilvl w:val="0"/>
          <w:numId w:val="6"/>
        </w:numPr>
        <w:rPr>
          <w:sz w:val="22"/>
          <w:szCs w:val="22"/>
        </w:rPr>
      </w:pPr>
      <w:r w:rsidRPr="005875F1">
        <w:rPr>
          <w:sz w:val="22"/>
          <w:szCs w:val="22"/>
        </w:rPr>
        <w:t>Disabled veterans who are currently receiving compensation for service-connected disabilities at the rate of less than 30%.</w:t>
      </w:r>
      <w:r w:rsidR="00B76686" w:rsidRPr="005875F1">
        <w:rPr>
          <w:sz w:val="22"/>
          <w:szCs w:val="22"/>
        </w:rPr>
        <w:t xml:space="preserve"> </w:t>
      </w:r>
    </w:p>
    <w:p w:rsidR="0039523C" w:rsidRPr="005875F1" w:rsidRDefault="0039523C">
      <w:pPr>
        <w:numPr>
          <w:ilvl w:val="0"/>
          <w:numId w:val="4"/>
        </w:numPr>
        <w:rPr>
          <w:sz w:val="22"/>
          <w:szCs w:val="22"/>
        </w:rPr>
      </w:pPr>
      <w:r w:rsidRPr="005875F1">
        <w:rPr>
          <w:sz w:val="22"/>
          <w:szCs w:val="22"/>
        </w:rPr>
        <w:t>Disabled veterans who are currently receiving compensation for service-connected disabilities at the rate of 30% or more.</w:t>
      </w:r>
    </w:p>
    <w:p w:rsidR="0039523C" w:rsidRPr="005875F1" w:rsidRDefault="0039523C">
      <w:pPr>
        <w:numPr>
          <w:ilvl w:val="0"/>
          <w:numId w:val="5"/>
        </w:numPr>
        <w:rPr>
          <w:sz w:val="22"/>
          <w:szCs w:val="22"/>
        </w:rPr>
      </w:pPr>
      <w:r w:rsidRPr="005875F1">
        <w:rPr>
          <w:sz w:val="22"/>
          <w:szCs w:val="22"/>
        </w:rPr>
        <w:t>Spouses, widows, widowers, or mothers of deceased or disabled veterans.  (Preference allowed only upon application to a USA JOBS Delegated Examining Unit Announcement.)</w:t>
      </w:r>
    </w:p>
    <w:p w:rsidR="0039523C" w:rsidRPr="00B76686" w:rsidRDefault="0039523C">
      <w:pPr>
        <w:rPr>
          <w:sz w:val="16"/>
          <w:szCs w:val="16"/>
        </w:rPr>
      </w:pPr>
    </w:p>
    <w:p w:rsidR="0039523C" w:rsidRDefault="005875F1">
      <w:pPr>
        <w:rPr>
          <w:sz w:val="16"/>
        </w:rPr>
      </w:pPr>
      <w:r>
        <w:rPr>
          <w:sz w:val="16"/>
        </w:rPr>
        <w:t xml:space="preserve">In order to claim 5 point preference, you must submit with your application, a copy of your DD-214 discharge paper, official notification that shows you have been awarded a campaign badge, or if a reservist or national guard member, a copy of your mobilization orders and a copy of your demobilization orders for the time spent on active duty if the information is not on your DD Form 214.  If you have more than one period of service you should try to have copies of all DD-214’s. </w:t>
      </w:r>
    </w:p>
    <w:p w:rsidR="0039523C" w:rsidRDefault="0039523C">
      <w:pPr>
        <w:rPr>
          <w:sz w:val="16"/>
        </w:rPr>
      </w:pPr>
    </w:p>
    <w:p w:rsidR="0039523C" w:rsidRDefault="005875F1">
      <w:pPr>
        <w:rPr>
          <w:sz w:val="16"/>
        </w:rPr>
      </w:pPr>
      <w:r>
        <w:rPr>
          <w:sz w:val="16"/>
        </w:rPr>
        <w:t>In order to claim 10 point preference because of a disability, you should submit your DD-214 and a letter from the veterans administration (dated 1991 or later), stating the percent of disability</w:t>
      </w:r>
      <w:r w:rsidR="00B76686">
        <w:rPr>
          <w:sz w:val="16"/>
        </w:rPr>
        <w:t xml:space="preserve"> </w:t>
      </w:r>
      <w:r w:rsidRPr="00B76686">
        <w:rPr>
          <w:sz w:val="16"/>
          <w:u w:val="single"/>
        </w:rPr>
        <w:t>without a diagnosis</w:t>
      </w:r>
      <w:r>
        <w:rPr>
          <w:sz w:val="16"/>
        </w:rPr>
        <w:t>.  For a Purple Heart recipient, just your DD-214 is sufficient.  For widow/widower, spouse and mother of deceased or disabled veterans, please submit proof of relationship and the veteran’s DD-214 and death certificate or proof of disability from the Veterans Administration.</w:t>
      </w:r>
    </w:p>
    <w:p w:rsidR="002B7D92" w:rsidRDefault="002B7D92">
      <w:pPr>
        <w:rPr>
          <w:sz w:val="16"/>
        </w:rPr>
      </w:pPr>
    </w:p>
    <w:p w:rsidR="002B7D92" w:rsidRDefault="002B7D92">
      <w:pPr>
        <w:rPr>
          <w:sz w:val="16"/>
        </w:rPr>
      </w:pPr>
    </w:p>
    <w:p w:rsidR="002B7D92" w:rsidRDefault="002B7D92">
      <w:pPr>
        <w:rPr>
          <w:sz w:val="16"/>
        </w:rPr>
      </w:pPr>
      <w:r>
        <w:rPr>
          <w:noProof/>
        </w:rPr>
        <w:drawing>
          <wp:inline distT="0" distB="0" distL="0" distR="0">
            <wp:extent cx="7223760" cy="371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3760" cy="3718560"/>
                    </a:xfrm>
                    <a:prstGeom prst="rect">
                      <a:avLst/>
                    </a:prstGeom>
                    <a:noFill/>
                    <a:ln>
                      <a:noFill/>
                    </a:ln>
                  </pic:spPr>
                </pic:pic>
              </a:graphicData>
            </a:graphic>
          </wp:inline>
        </w:drawing>
      </w:r>
    </w:p>
    <w:p w:rsidR="009242D8" w:rsidRDefault="009242D8">
      <w:pPr>
        <w:rPr>
          <w:sz w:val="16"/>
        </w:rPr>
      </w:pPr>
    </w:p>
    <w:p w:rsidR="009242D8" w:rsidRDefault="009242D8">
      <w:pPr>
        <w:rPr>
          <w:sz w:val="16"/>
        </w:rPr>
      </w:pPr>
    </w:p>
    <w:p w:rsidR="009242D8" w:rsidRDefault="009242D8" w:rsidP="009242D8">
      <w:pPr>
        <w:jc w:val="center"/>
        <w:rPr>
          <w:b/>
          <w:sz w:val="22"/>
          <w:szCs w:val="22"/>
        </w:rPr>
      </w:pPr>
      <w:r w:rsidRPr="009242D8">
        <w:rPr>
          <w:b/>
          <w:sz w:val="22"/>
          <w:szCs w:val="22"/>
        </w:rPr>
        <w:t>MILITARY SPOUSE</w:t>
      </w:r>
    </w:p>
    <w:p w:rsidR="009242D8" w:rsidRDefault="009242D8" w:rsidP="009242D8">
      <w:pPr>
        <w:jc w:val="center"/>
        <w:rPr>
          <w:b/>
          <w:sz w:val="22"/>
          <w:szCs w:val="22"/>
        </w:rPr>
      </w:pPr>
    </w:p>
    <w:p w:rsidR="009242D8" w:rsidRDefault="009242D8" w:rsidP="009242D8">
      <w:pPr>
        <w:rPr>
          <w:b/>
          <w:bCs/>
          <w:sz w:val="22"/>
          <w:szCs w:val="22"/>
        </w:rPr>
        <w:sectPr w:rsidR="009242D8">
          <w:type w:val="continuous"/>
          <w:pgSz w:w="12240" w:h="15840"/>
          <w:pgMar w:top="245" w:right="432" w:bottom="0" w:left="432" w:header="720" w:footer="720" w:gutter="0"/>
          <w:cols w:space="720"/>
        </w:sectPr>
      </w:pPr>
    </w:p>
    <w:p w:rsidR="009242D8" w:rsidRDefault="009242D8" w:rsidP="009242D8">
      <w:pPr>
        <w:rPr>
          <w:b/>
          <w:bCs/>
          <w:sz w:val="22"/>
          <w:szCs w:val="22"/>
        </w:rPr>
      </w:pPr>
      <w:r w:rsidRPr="009242D8">
        <w:rPr>
          <w:b/>
          <w:bCs/>
          <w:sz w:val="22"/>
          <w:szCs w:val="22"/>
        </w:rPr>
        <w:lastRenderedPageBreak/>
        <w:t>Noncompetitive Appointment Authority</w:t>
      </w:r>
    </w:p>
    <w:p w:rsidR="009242D8" w:rsidRPr="009242D8" w:rsidRDefault="009242D8" w:rsidP="009242D8">
      <w:pPr>
        <w:rPr>
          <w:sz w:val="22"/>
          <w:szCs w:val="22"/>
        </w:rPr>
      </w:pPr>
      <w:r w:rsidRPr="009242D8">
        <w:rPr>
          <w:sz w:val="22"/>
          <w:szCs w:val="22"/>
        </w:rPr>
        <w:t>Eligible spouses must apply in response to a Job Opportunity Announcement on USAJOBS</w:t>
      </w:r>
    </w:p>
    <w:p w:rsidR="009242D8" w:rsidRPr="009242D8" w:rsidRDefault="009242D8" w:rsidP="009242D8">
      <w:pPr>
        <w:rPr>
          <w:sz w:val="22"/>
          <w:szCs w:val="22"/>
        </w:rPr>
      </w:pPr>
      <w:r w:rsidRPr="009242D8">
        <w:rPr>
          <w:sz w:val="22"/>
          <w:szCs w:val="22"/>
        </w:rPr>
        <w:t>Eligible spouses must meet qualification requirements for the position</w:t>
      </w:r>
      <w:r>
        <w:rPr>
          <w:sz w:val="22"/>
          <w:szCs w:val="22"/>
        </w:rPr>
        <w:t>.</w:t>
      </w:r>
    </w:p>
    <w:p w:rsidR="009242D8" w:rsidRDefault="009242D8" w:rsidP="009242D8">
      <w:pPr>
        <w:rPr>
          <w:sz w:val="22"/>
          <w:szCs w:val="22"/>
        </w:rPr>
      </w:pPr>
      <w:r w:rsidRPr="009242D8">
        <w:rPr>
          <w:sz w:val="22"/>
          <w:szCs w:val="22"/>
        </w:rPr>
        <w:t>Agencies may choose to hire eligible military spouses under this special hiring authority</w:t>
      </w:r>
    </w:p>
    <w:p w:rsidR="009242D8" w:rsidRPr="009242D8" w:rsidRDefault="009242D8" w:rsidP="009242D8">
      <w:pPr>
        <w:rPr>
          <w:sz w:val="22"/>
          <w:szCs w:val="22"/>
        </w:rPr>
      </w:pPr>
    </w:p>
    <w:p w:rsidR="00682931" w:rsidRDefault="00682931" w:rsidP="009242D8">
      <w:pPr>
        <w:rPr>
          <w:b/>
          <w:sz w:val="22"/>
          <w:szCs w:val="22"/>
        </w:rPr>
      </w:pPr>
    </w:p>
    <w:p w:rsidR="00682931" w:rsidRDefault="00682931" w:rsidP="009242D8">
      <w:pPr>
        <w:rPr>
          <w:b/>
          <w:sz w:val="22"/>
          <w:szCs w:val="22"/>
        </w:rPr>
      </w:pPr>
    </w:p>
    <w:p w:rsidR="00682931" w:rsidRDefault="00682931" w:rsidP="009242D8">
      <w:pPr>
        <w:rPr>
          <w:b/>
          <w:sz w:val="22"/>
          <w:szCs w:val="22"/>
        </w:rPr>
      </w:pPr>
    </w:p>
    <w:p w:rsidR="00682931" w:rsidRDefault="00682931" w:rsidP="009242D8">
      <w:pPr>
        <w:rPr>
          <w:b/>
          <w:sz w:val="22"/>
          <w:szCs w:val="22"/>
        </w:rPr>
      </w:pPr>
    </w:p>
    <w:p w:rsidR="00682931" w:rsidRDefault="00682931" w:rsidP="009242D8">
      <w:pPr>
        <w:rPr>
          <w:b/>
          <w:sz w:val="22"/>
          <w:szCs w:val="22"/>
        </w:rPr>
      </w:pPr>
    </w:p>
    <w:p w:rsidR="00682931" w:rsidRDefault="00682931" w:rsidP="009242D8">
      <w:pPr>
        <w:rPr>
          <w:b/>
          <w:sz w:val="22"/>
          <w:szCs w:val="22"/>
        </w:rPr>
      </w:pPr>
    </w:p>
    <w:p w:rsidR="009242D8" w:rsidRPr="009242D8" w:rsidRDefault="009242D8" w:rsidP="009242D8">
      <w:pPr>
        <w:rPr>
          <w:b/>
          <w:sz w:val="22"/>
          <w:szCs w:val="22"/>
        </w:rPr>
      </w:pPr>
      <w:r w:rsidRPr="009242D8">
        <w:rPr>
          <w:b/>
          <w:sz w:val="22"/>
          <w:szCs w:val="22"/>
        </w:rPr>
        <w:lastRenderedPageBreak/>
        <w:t>3 categories of eligibility – an applicant must be one of the following:</w:t>
      </w:r>
    </w:p>
    <w:p w:rsidR="009242D8" w:rsidRPr="00682931" w:rsidRDefault="009242D8" w:rsidP="00682931">
      <w:pPr>
        <w:pStyle w:val="ListParagraph"/>
        <w:numPr>
          <w:ilvl w:val="0"/>
          <w:numId w:val="21"/>
        </w:numPr>
        <w:rPr>
          <w:sz w:val="22"/>
          <w:szCs w:val="22"/>
        </w:rPr>
      </w:pPr>
      <w:r w:rsidRPr="00682931">
        <w:rPr>
          <w:sz w:val="22"/>
          <w:szCs w:val="22"/>
        </w:rPr>
        <w:t>Relocating with service member spouse under Permanent Change of Station (PCS) orders,</w:t>
      </w:r>
    </w:p>
    <w:p w:rsidR="009242D8" w:rsidRPr="00682931" w:rsidRDefault="009242D8" w:rsidP="00682931">
      <w:pPr>
        <w:pStyle w:val="ListParagraph"/>
        <w:numPr>
          <w:ilvl w:val="0"/>
          <w:numId w:val="21"/>
        </w:numPr>
        <w:rPr>
          <w:sz w:val="22"/>
          <w:szCs w:val="22"/>
        </w:rPr>
      </w:pPr>
      <w:r w:rsidRPr="00682931">
        <w:rPr>
          <w:sz w:val="22"/>
          <w:szCs w:val="22"/>
        </w:rPr>
        <w:t>Spouse of a service member who is 100 percent disabled due to a service-connected injury, or</w:t>
      </w:r>
    </w:p>
    <w:p w:rsidR="009242D8" w:rsidRPr="00682931" w:rsidRDefault="009242D8" w:rsidP="00682931">
      <w:pPr>
        <w:pStyle w:val="ListParagraph"/>
        <w:numPr>
          <w:ilvl w:val="0"/>
          <w:numId w:val="21"/>
        </w:numPr>
        <w:rPr>
          <w:sz w:val="22"/>
          <w:szCs w:val="22"/>
        </w:rPr>
      </w:pPr>
      <w:r w:rsidRPr="00682931">
        <w:rPr>
          <w:sz w:val="22"/>
          <w:szCs w:val="22"/>
        </w:rPr>
        <w:t>Spouse of a service member killed while on active duty</w:t>
      </w:r>
    </w:p>
    <w:p w:rsidR="009242D8" w:rsidRPr="009242D8" w:rsidRDefault="009242D8" w:rsidP="009242D8">
      <w:pPr>
        <w:rPr>
          <w:sz w:val="22"/>
          <w:szCs w:val="22"/>
        </w:rPr>
      </w:pPr>
    </w:p>
    <w:p w:rsidR="009242D8" w:rsidRPr="009242D8" w:rsidRDefault="009242D8" w:rsidP="009242D8">
      <w:pPr>
        <w:rPr>
          <w:b/>
          <w:sz w:val="22"/>
          <w:szCs w:val="22"/>
        </w:rPr>
      </w:pPr>
      <w:r w:rsidRPr="009242D8">
        <w:rPr>
          <w:b/>
          <w:sz w:val="22"/>
          <w:szCs w:val="22"/>
        </w:rPr>
        <w:t>Eligibility time limits:</w:t>
      </w:r>
    </w:p>
    <w:p w:rsidR="009242D8" w:rsidRPr="00682931" w:rsidRDefault="009242D8" w:rsidP="00682931">
      <w:pPr>
        <w:pStyle w:val="ListParagraph"/>
        <w:numPr>
          <w:ilvl w:val="0"/>
          <w:numId w:val="22"/>
        </w:numPr>
        <w:rPr>
          <w:sz w:val="22"/>
          <w:szCs w:val="22"/>
        </w:rPr>
      </w:pPr>
      <w:r w:rsidRPr="00682931">
        <w:rPr>
          <w:sz w:val="22"/>
          <w:szCs w:val="22"/>
        </w:rPr>
        <w:t xml:space="preserve">2 years of eligibility from the date of the spouse’s Permanent Change of Station (PCS) orders </w:t>
      </w:r>
    </w:p>
    <w:p w:rsidR="009242D8" w:rsidRPr="00682931" w:rsidRDefault="009242D8" w:rsidP="00682931">
      <w:pPr>
        <w:pStyle w:val="ListParagraph"/>
        <w:numPr>
          <w:ilvl w:val="0"/>
          <w:numId w:val="22"/>
        </w:numPr>
        <w:rPr>
          <w:sz w:val="22"/>
          <w:szCs w:val="22"/>
        </w:rPr>
      </w:pPr>
      <w:r w:rsidRPr="00682931">
        <w:rPr>
          <w:sz w:val="22"/>
          <w:szCs w:val="22"/>
        </w:rPr>
        <w:t>Permanent eligibility from the date of the documentation indicating the service-connected disability or death</w:t>
      </w:r>
    </w:p>
    <w:p w:rsidR="009242D8" w:rsidRDefault="009242D8" w:rsidP="009242D8">
      <w:pPr>
        <w:numPr>
          <w:ilvl w:val="0"/>
          <w:numId w:val="16"/>
        </w:numPr>
        <w:rPr>
          <w:sz w:val="22"/>
          <w:szCs w:val="22"/>
        </w:rPr>
        <w:sectPr w:rsidR="009242D8" w:rsidSect="009242D8">
          <w:type w:val="continuous"/>
          <w:pgSz w:w="12240" w:h="15840"/>
          <w:pgMar w:top="245" w:right="432" w:bottom="0" w:left="432" w:header="720" w:footer="720" w:gutter="0"/>
          <w:cols w:num="2" w:space="720"/>
        </w:sectPr>
      </w:pPr>
    </w:p>
    <w:p w:rsidR="009242D8" w:rsidRPr="009242D8" w:rsidRDefault="009242D8" w:rsidP="009242D8">
      <w:pPr>
        <w:ind w:left="360"/>
        <w:rPr>
          <w:sz w:val="22"/>
          <w:szCs w:val="22"/>
        </w:rPr>
      </w:pPr>
    </w:p>
    <w:p w:rsidR="009242D8" w:rsidRPr="009242D8" w:rsidRDefault="009242D8" w:rsidP="009242D8">
      <w:pPr>
        <w:rPr>
          <w:b/>
          <w:sz w:val="22"/>
          <w:szCs w:val="22"/>
        </w:rPr>
      </w:pPr>
    </w:p>
    <w:sectPr w:rsidR="009242D8" w:rsidRPr="009242D8">
      <w:type w:val="continuous"/>
      <w:pgSz w:w="12240" w:h="15840"/>
      <w:pgMar w:top="245" w:right="432" w:bottom="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2E76"/>
    <w:multiLevelType w:val="multilevel"/>
    <w:tmpl w:val="48C6499E"/>
    <w:lvl w:ilvl="0">
      <w:start w:val="1"/>
      <w:numFmt w:val="bullet"/>
      <w:lvlText w:val=""/>
      <w:lvlJc w:val="left"/>
      <w:pPr>
        <w:tabs>
          <w:tab w:val="num" w:pos="360"/>
        </w:tabs>
        <w:ind w:left="432" w:hanging="288"/>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D4F52"/>
    <w:multiLevelType w:val="hybridMultilevel"/>
    <w:tmpl w:val="7494CD1E"/>
    <w:lvl w:ilvl="0" w:tplc="07C8D4A4">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64B19"/>
    <w:multiLevelType w:val="hybridMultilevel"/>
    <w:tmpl w:val="8B6E9EB0"/>
    <w:lvl w:ilvl="0" w:tplc="B7AA8808">
      <w:start w:val="4"/>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17A2E"/>
    <w:multiLevelType w:val="hybridMultilevel"/>
    <w:tmpl w:val="F9FE4B4C"/>
    <w:lvl w:ilvl="0" w:tplc="0D306558">
      <w:start w:val="1"/>
      <w:numFmt w:val="bullet"/>
      <w:lvlText w:val="•"/>
      <w:lvlJc w:val="left"/>
      <w:pPr>
        <w:tabs>
          <w:tab w:val="num" w:pos="720"/>
        </w:tabs>
        <w:ind w:left="720" w:hanging="360"/>
      </w:pPr>
      <w:rPr>
        <w:rFonts w:ascii="Arial" w:hAnsi="Arial" w:hint="default"/>
      </w:rPr>
    </w:lvl>
    <w:lvl w:ilvl="1" w:tplc="54C81354" w:tentative="1">
      <w:start w:val="1"/>
      <w:numFmt w:val="bullet"/>
      <w:lvlText w:val="•"/>
      <w:lvlJc w:val="left"/>
      <w:pPr>
        <w:tabs>
          <w:tab w:val="num" w:pos="1440"/>
        </w:tabs>
        <w:ind w:left="1440" w:hanging="360"/>
      </w:pPr>
      <w:rPr>
        <w:rFonts w:ascii="Arial" w:hAnsi="Arial" w:hint="default"/>
      </w:rPr>
    </w:lvl>
    <w:lvl w:ilvl="2" w:tplc="F13E9980" w:tentative="1">
      <w:start w:val="1"/>
      <w:numFmt w:val="bullet"/>
      <w:lvlText w:val="•"/>
      <w:lvlJc w:val="left"/>
      <w:pPr>
        <w:tabs>
          <w:tab w:val="num" w:pos="2160"/>
        </w:tabs>
        <w:ind w:left="2160" w:hanging="360"/>
      </w:pPr>
      <w:rPr>
        <w:rFonts w:ascii="Arial" w:hAnsi="Arial" w:hint="default"/>
      </w:rPr>
    </w:lvl>
    <w:lvl w:ilvl="3" w:tplc="71AC5B6A" w:tentative="1">
      <w:start w:val="1"/>
      <w:numFmt w:val="bullet"/>
      <w:lvlText w:val="•"/>
      <w:lvlJc w:val="left"/>
      <w:pPr>
        <w:tabs>
          <w:tab w:val="num" w:pos="2880"/>
        </w:tabs>
        <w:ind w:left="2880" w:hanging="360"/>
      </w:pPr>
      <w:rPr>
        <w:rFonts w:ascii="Arial" w:hAnsi="Arial" w:hint="default"/>
      </w:rPr>
    </w:lvl>
    <w:lvl w:ilvl="4" w:tplc="4A227470" w:tentative="1">
      <w:start w:val="1"/>
      <w:numFmt w:val="bullet"/>
      <w:lvlText w:val="•"/>
      <w:lvlJc w:val="left"/>
      <w:pPr>
        <w:tabs>
          <w:tab w:val="num" w:pos="3600"/>
        </w:tabs>
        <w:ind w:left="3600" w:hanging="360"/>
      </w:pPr>
      <w:rPr>
        <w:rFonts w:ascii="Arial" w:hAnsi="Arial" w:hint="default"/>
      </w:rPr>
    </w:lvl>
    <w:lvl w:ilvl="5" w:tplc="7BCA6D92" w:tentative="1">
      <w:start w:val="1"/>
      <w:numFmt w:val="bullet"/>
      <w:lvlText w:val="•"/>
      <w:lvlJc w:val="left"/>
      <w:pPr>
        <w:tabs>
          <w:tab w:val="num" w:pos="4320"/>
        </w:tabs>
        <w:ind w:left="4320" w:hanging="360"/>
      </w:pPr>
      <w:rPr>
        <w:rFonts w:ascii="Arial" w:hAnsi="Arial" w:hint="default"/>
      </w:rPr>
    </w:lvl>
    <w:lvl w:ilvl="6" w:tplc="DB7CB1AC" w:tentative="1">
      <w:start w:val="1"/>
      <w:numFmt w:val="bullet"/>
      <w:lvlText w:val="•"/>
      <w:lvlJc w:val="left"/>
      <w:pPr>
        <w:tabs>
          <w:tab w:val="num" w:pos="5040"/>
        </w:tabs>
        <w:ind w:left="5040" w:hanging="360"/>
      </w:pPr>
      <w:rPr>
        <w:rFonts w:ascii="Arial" w:hAnsi="Arial" w:hint="default"/>
      </w:rPr>
    </w:lvl>
    <w:lvl w:ilvl="7" w:tplc="C22C90F0" w:tentative="1">
      <w:start w:val="1"/>
      <w:numFmt w:val="bullet"/>
      <w:lvlText w:val="•"/>
      <w:lvlJc w:val="left"/>
      <w:pPr>
        <w:tabs>
          <w:tab w:val="num" w:pos="5760"/>
        </w:tabs>
        <w:ind w:left="5760" w:hanging="360"/>
      </w:pPr>
      <w:rPr>
        <w:rFonts w:ascii="Arial" w:hAnsi="Arial" w:hint="default"/>
      </w:rPr>
    </w:lvl>
    <w:lvl w:ilvl="8" w:tplc="B5C4CE0E" w:tentative="1">
      <w:start w:val="1"/>
      <w:numFmt w:val="bullet"/>
      <w:lvlText w:val="•"/>
      <w:lvlJc w:val="left"/>
      <w:pPr>
        <w:tabs>
          <w:tab w:val="num" w:pos="6480"/>
        </w:tabs>
        <w:ind w:left="6480" w:hanging="360"/>
      </w:pPr>
      <w:rPr>
        <w:rFonts w:ascii="Arial" w:hAnsi="Arial" w:hint="default"/>
      </w:rPr>
    </w:lvl>
  </w:abstractNum>
  <w:abstractNum w:abstractNumId="4">
    <w:nsid w:val="117F718A"/>
    <w:multiLevelType w:val="hybridMultilevel"/>
    <w:tmpl w:val="2FF05B8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AC82053"/>
    <w:multiLevelType w:val="hybridMultilevel"/>
    <w:tmpl w:val="703E8E90"/>
    <w:lvl w:ilvl="0" w:tplc="A4284316">
      <w:start w:val="1"/>
      <w:numFmt w:val="bullet"/>
      <w:lvlText w:val="•"/>
      <w:lvlJc w:val="left"/>
      <w:pPr>
        <w:tabs>
          <w:tab w:val="num" w:pos="720"/>
        </w:tabs>
        <w:ind w:left="720" w:hanging="360"/>
      </w:pPr>
      <w:rPr>
        <w:rFonts w:ascii="Arial" w:hAnsi="Arial" w:hint="default"/>
      </w:rPr>
    </w:lvl>
    <w:lvl w:ilvl="1" w:tplc="12D8535C" w:tentative="1">
      <w:start w:val="1"/>
      <w:numFmt w:val="bullet"/>
      <w:lvlText w:val="•"/>
      <w:lvlJc w:val="left"/>
      <w:pPr>
        <w:tabs>
          <w:tab w:val="num" w:pos="1440"/>
        </w:tabs>
        <w:ind w:left="1440" w:hanging="360"/>
      </w:pPr>
      <w:rPr>
        <w:rFonts w:ascii="Arial" w:hAnsi="Arial" w:hint="default"/>
      </w:rPr>
    </w:lvl>
    <w:lvl w:ilvl="2" w:tplc="55EEDE06" w:tentative="1">
      <w:start w:val="1"/>
      <w:numFmt w:val="bullet"/>
      <w:lvlText w:val="•"/>
      <w:lvlJc w:val="left"/>
      <w:pPr>
        <w:tabs>
          <w:tab w:val="num" w:pos="2160"/>
        </w:tabs>
        <w:ind w:left="2160" w:hanging="360"/>
      </w:pPr>
      <w:rPr>
        <w:rFonts w:ascii="Arial" w:hAnsi="Arial" w:hint="default"/>
      </w:rPr>
    </w:lvl>
    <w:lvl w:ilvl="3" w:tplc="19321494">
      <w:start w:val="1"/>
      <w:numFmt w:val="bullet"/>
      <w:lvlText w:val="•"/>
      <w:lvlJc w:val="left"/>
      <w:pPr>
        <w:tabs>
          <w:tab w:val="num" w:pos="2880"/>
        </w:tabs>
        <w:ind w:left="2880" w:hanging="360"/>
      </w:pPr>
      <w:rPr>
        <w:rFonts w:ascii="Arial" w:hAnsi="Arial" w:hint="default"/>
      </w:rPr>
    </w:lvl>
    <w:lvl w:ilvl="4" w:tplc="CC009B60" w:tentative="1">
      <w:start w:val="1"/>
      <w:numFmt w:val="bullet"/>
      <w:lvlText w:val="•"/>
      <w:lvlJc w:val="left"/>
      <w:pPr>
        <w:tabs>
          <w:tab w:val="num" w:pos="3600"/>
        </w:tabs>
        <w:ind w:left="3600" w:hanging="360"/>
      </w:pPr>
      <w:rPr>
        <w:rFonts w:ascii="Arial" w:hAnsi="Arial" w:hint="default"/>
      </w:rPr>
    </w:lvl>
    <w:lvl w:ilvl="5" w:tplc="16DC74C0" w:tentative="1">
      <w:start w:val="1"/>
      <w:numFmt w:val="bullet"/>
      <w:lvlText w:val="•"/>
      <w:lvlJc w:val="left"/>
      <w:pPr>
        <w:tabs>
          <w:tab w:val="num" w:pos="4320"/>
        </w:tabs>
        <w:ind w:left="4320" w:hanging="360"/>
      </w:pPr>
      <w:rPr>
        <w:rFonts w:ascii="Arial" w:hAnsi="Arial" w:hint="default"/>
      </w:rPr>
    </w:lvl>
    <w:lvl w:ilvl="6" w:tplc="8B8C082A" w:tentative="1">
      <w:start w:val="1"/>
      <w:numFmt w:val="bullet"/>
      <w:lvlText w:val="•"/>
      <w:lvlJc w:val="left"/>
      <w:pPr>
        <w:tabs>
          <w:tab w:val="num" w:pos="5040"/>
        </w:tabs>
        <w:ind w:left="5040" w:hanging="360"/>
      </w:pPr>
      <w:rPr>
        <w:rFonts w:ascii="Arial" w:hAnsi="Arial" w:hint="default"/>
      </w:rPr>
    </w:lvl>
    <w:lvl w:ilvl="7" w:tplc="9BDA7C3A" w:tentative="1">
      <w:start w:val="1"/>
      <w:numFmt w:val="bullet"/>
      <w:lvlText w:val="•"/>
      <w:lvlJc w:val="left"/>
      <w:pPr>
        <w:tabs>
          <w:tab w:val="num" w:pos="5760"/>
        </w:tabs>
        <w:ind w:left="5760" w:hanging="360"/>
      </w:pPr>
      <w:rPr>
        <w:rFonts w:ascii="Arial" w:hAnsi="Arial" w:hint="default"/>
      </w:rPr>
    </w:lvl>
    <w:lvl w:ilvl="8" w:tplc="604243C0" w:tentative="1">
      <w:start w:val="1"/>
      <w:numFmt w:val="bullet"/>
      <w:lvlText w:val="•"/>
      <w:lvlJc w:val="left"/>
      <w:pPr>
        <w:tabs>
          <w:tab w:val="num" w:pos="6480"/>
        </w:tabs>
        <w:ind w:left="6480" w:hanging="360"/>
      </w:pPr>
      <w:rPr>
        <w:rFonts w:ascii="Arial" w:hAnsi="Arial" w:hint="default"/>
      </w:rPr>
    </w:lvl>
  </w:abstractNum>
  <w:abstractNum w:abstractNumId="6">
    <w:nsid w:val="221C323F"/>
    <w:multiLevelType w:val="multilevel"/>
    <w:tmpl w:val="D05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3696B"/>
    <w:multiLevelType w:val="hybridMultilevel"/>
    <w:tmpl w:val="4D4025C2"/>
    <w:lvl w:ilvl="0" w:tplc="B7AA8808">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nsid w:val="257B151F"/>
    <w:multiLevelType w:val="hybridMultilevel"/>
    <w:tmpl w:val="F7E81B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4B6F9C"/>
    <w:multiLevelType w:val="hybridMultilevel"/>
    <w:tmpl w:val="53E4E128"/>
    <w:lvl w:ilvl="0" w:tplc="4B7E8F2E">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2E407EF5"/>
    <w:multiLevelType w:val="multilevel"/>
    <w:tmpl w:val="7494CD1E"/>
    <w:lvl w:ilvl="0">
      <w:start w:val="1"/>
      <w:numFmt w:val="lowerLetter"/>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FB26F5"/>
    <w:multiLevelType w:val="hybridMultilevel"/>
    <w:tmpl w:val="61F0A01C"/>
    <w:lvl w:ilvl="0" w:tplc="026EADE4">
      <w:start w:val="1"/>
      <w:numFmt w:val="bullet"/>
      <w:lvlText w:val="–"/>
      <w:lvlJc w:val="left"/>
      <w:pPr>
        <w:tabs>
          <w:tab w:val="num" w:pos="720"/>
        </w:tabs>
        <w:ind w:left="720" w:hanging="360"/>
      </w:pPr>
      <w:rPr>
        <w:rFonts w:ascii="Calibri" w:hAnsi="Calibri" w:hint="default"/>
      </w:rPr>
    </w:lvl>
    <w:lvl w:ilvl="1" w:tplc="844833D4" w:tentative="1">
      <w:start w:val="1"/>
      <w:numFmt w:val="bullet"/>
      <w:lvlText w:val="–"/>
      <w:lvlJc w:val="left"/>
      <w:pPr>
        <w:tabs>
          <w:tab w:val="num" w:pos="1440"/>
        </w:tabs>
        <w:ind w:left="1440" w:hanging="360"/>
      </w:pPr>
      <w:rPr>
        <w:rFonts w:ascii="Calibri" w:hAnsi="Calibri" w:hint="default"/>
      </w:rPr>
    </w:lvl>
    <w:lvl w:ilvl="2" w:tplc="DCA647A2" w:tentative="1">
      <w:start w:val="1"/>
      <w:numFmt w:val="bullet"/>
      <w:lvlText w:val="–"/>
      <w:lvlJc w:val="left"/>
      <w:pPr>
        <w:tabs>
          <w:tab w:val="num" w:pos="2160"/>
        </w:tabs>
        <w:ind w:left="2160" w:hanging="360"/>
      </w:pPr>
      <w:rPr>
        <w:rFonts w:ascii="Calibri" w:hAnsi="Calibri" w:hint="default"/>
      </w:rPr>
    </w:lvl>
    <w:lvl w:ilvl="3" w:tplc="75BC3316" w:tentative="1">
      <w:start w:val="1"/>
      <w:numFmt w:val="bullet"/>
      <w:lvlText w:val="–"/>
      <w:lvlJc w:val="left"/>
      <w:pPr>
        <w:tabs>
          <w:tab w:val="num" w:pos="2880"/>
        </w:tabs>
        <w:ind w:left="2880" w:hanging="360"/>
      </w:pPr>
      <w:rPr>
        <w:rFonts w:ascii="Calibri" w:hAnsi="Calibri" w:hint="default"/>
      </w:rPr>
    </w:lvl>
    <w:lvl w:ilvl="4" w:tplc="2E827A0A" w:tentative="1">
      <w:start w:val="1"/>
      <w:numFmt w:val="bullet"/>
      <w:lvlText w:val="–"/>
      <w:lvlJc w:val="left"/>
      <w:pPr>
        <w:tabs>
          <w:tab w:val="num" w:pos="3600"/>
        </w:tabs>
        <w:ind w:left="3600" w:hanging="360"/>
      </w:pPr>
      <w:rPr>
        <w:rFonts w:ascii="Calibri" w:hAnsi="Calibri" w:hint="default"/>
      </w:rPr>
    </w:lvl>
    <w:lvl w:ilvl="5" w:tplc="5FFA8F5A" w:tentative="1">
      <w:start w:val="1"/>
      <w:numFmt w:val="bullet"/>
      <w:lvlText w:val="–"/>
      <w:lvlJc w:val="left"/>
      <w:pPr>
        <w:tabs>
          <w:tab w:val="num" w:pos="4320"/>
        </w:tabs>
        <w:ind w:left="4320" w:hanging="360"/>
      </w:pPr>
      <w:rPr>
        <w:rFonts w:ascii="Calibri" w:hAnsi="Calibri" w:hint="default"/>
      </w:rPr>
    </w:lvl>
    <w:lvl w:ilvl="6" w:tplc="E6EC80F6" w:tentative="1">
      <w:start w:val="1"/>
      <w:numFmt w:val="bullet"/>
      <w:lvlText w:val="–"/>
      <w:lvlJc w:val="left"/>
      <w:pPr>
        <w:tabs>
          <w:tab w:val="num" w:pos="5040"/>
        </w:tabs>
        <w:ind w:left="5040" w:hanging="360"/>
      </w:pPr>
      <w:rPr>
        <w:rFonts w:ascii="Calibri" w:hAnsi="Calibri" w:hint="default"/>
      </w:rPr>
    </w:lvl>
    <w:lvl w:ilvl="7" w:tplc="D2D4AC2E" w:tentative="1">
      <w:start w:val="1"/>
      <w:numFmt w:val="bullet"/>
      <w:lvlText w:val="–"/>
      <w:lvlJc w:val="left"/>
      <w:pPr>
        <w:tabs>
          <w:tab w:val="num" w:pos="5760"/>
        </w:tabs>
        <w:ind w:left="5760" w:hanging="360"/>
      </w:pPr>
      <w:rPr>
        <w:rFonts w:ascii="Calibri" w:hAnsi="Calibri" w:hint="default"/>
      </w:rPr>
    </w:lvl>
    <w:lvl w:ilvl="8" w:tplc="07C43C70" w:tentative="1">
      <w:start w:val="1"/>
      <w:numFmt w:val="bullet"/>
      <w:lvlText w:val="–"/>
      <w:lvlJc w:val="left"/>
      <w:pPr>
        <w:tabs>
          <w:tab w:val="num" w:pos="6480"/>
        </w:tabs>
        <w:ind w:left="6480" w:hanging="360"/>
      </w:pPr>
      <w:rPr>
        <w:rFonts w:ascii="Calibri" w:hAnsi="Calibri" w:hint="default"/>
      </w:rPr>
    </w:lvl>
  </w:abstractNum>
  <w:abstractNum w:abstractNumId="12">
    <w:nsid w:val="3A8D0531"/>
    <w:multiLevelType w:val="multilevel"/>
    <w:tmpl w:val="BA361FA8"/>
    <w:lvl w:ilvl="0">
      <w:start w:val="1"/>
      <w:numFmt w:val="bullet"/>
      <w:lvlText w:val=""/>
      <w:lvlJc w:val="left"/>
      <w:pPr>
        <w:tabs>
          <w:tab w:val="num" w:pos="288"/>
        </w:tabs>
        <w:ind w:left="288" w:hanging="288"/>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71A2E"/>
    <w:multiLevelType w:val="multilevel"/>
    <w:tmpl w:val="D05A8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24D4266"/>
    <w:multiLevelType w:val="multilevel"/>
    <w:tmpl w:val="FAFC5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77B3E"/>
    <w:multiLevelType w:val="hybridMultilevel"/>
    <w:tmpl w:val="CD9A4420"/>
    <w:lvl w:ilvl="0" w:tplc="B7AA8808">
      <w:start w:val="3"/>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nsid w:val="58D066F1"/>
    <w:multiLevelType w:val="hybridMultilevel"/>
    <w:tmpl w:val="0026160C"/>
    <w:lvl w:ilvl="0" w:tplc="2ACC6078">
      <w:start w:val="1"/>
      <w:numFmt w:val="lowerLetter"/>
      <w:lvlText w:val="%1."/>
      <w:lvlJc w:val="left"/>
      <w:pPr>
        <w:tabs>
          <w:tab w:val="num" w:pos="720"/>
        </w:tabs>
        <w:ind w:left="720" w:hanging="432"/>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B620E7"/>
    <w:multiLevelType w:val="hybridMultilevel"/>
    <w:tmpl w:val="E93E720E"/>
    <w:lvl w:ilvl="0" w:tplc="151080BE">
      <w:start w:val="1"/>
      <w:numFmt w:val="bullet"/>
      <w:lvlText w:val="•"/>
      <w:lvlJc w:val="left"/>
      <w:pPr>
        <w:tabs>
          <w:tab w:val="num" w:pos="720"/>
        </w:tabs>
        <w:ind w:left="720" w:hanging="360"/>
      </w:pPr>
      <w:rPr>
        <w:rFonts w:ascii="Arial" w:hAnsi="Arial" w:hint="default"/>
      </w:rPr>
    </w:lvl>
    <w:lvl w:ilvl="1" w:tplc="5F9C7DF2" w:tentative="1">
      <w:start w:val="1"/>
      <w:numFmt w:val="bullet"/>
      <w:lvlText w:val="•"/>
      <w:lvlJc w:val="left"/>
      <w:pPr>
        <w:tabs>
          <w:tab w:val="num" w:pos="1440"/>
        </w:tabs>
        <w:ind w:left="1440" w:hanging="360"/>
      </w:pPr>
      <w:rPr>
        <w:rFonts w:ascii="Arial" w:hAnsi="Arial" w:hint="default"/>
      </w:rPr>
    </w:lvl>
    <w:lvl w:ilvl="2" w:tplc="22E0750A" w:tentative="1">
      <w:start w:val="1"/>
      <w:numFmt w:val="bullet"/>
      <w:lvlText w:val="•"/>
      <w:lvlJc w:val="left"/>
      <w:pPr>
        <w:tabs>
          <w:tab w:val="num" w:pos="2160"/>
        </w:tabs>
        <w:ind w:left="2160" w:hanging="360"/>
      </w:pPr>
      <w:rPr>
        <w:rFonts w:ascii="Arial" w:hAnsi="Arial" w:hint="default"/>
      </w:rPr>
    </w:lvl>
    <w:lvl w:ilvl="3" w:tplc="9296EE6C">
      <w:start w:val="3434"/>
      <w:numFmt w:val="bullet"/>
      <w:lvlText w:val="–"/>
      <w:lvlJc w:val="left"/>
      <w:pPr>
        <w:tabs>
          <w:tab w:val="num" w:pos="2880"/>
        </w:tabs>
        <w:ind w:left="2880" w:hanging="360"/>
      </w:pPr>
      <w:rPr>
        <w:rFonts w:ascii="Calibri" w:hAnsi="Calibri" w:hint="default"/>
      </w:rPr>
    </w:lvl>
    <w:lvl w:ilvl="4" w:tplc="4844DE28" w:tentative="1">
      <w:start w:val="1"/>
      <w:numFmt w:val="bullet"/>
      <w:lvlText w:val="•"/>
      <w:lvlJc w:val="left"/>
      <w:pPr>
        <w:tabs>
          <w:tab w:val="num" w:pos="3600"/>
        </w:tabs>
        <w:ind w:left="3600" w:hanging="360"/>
      </w:pPr>
      <w:rPr>
        <w:rFonts w:ascii="Arial" w:hAnsi="Arial" w:hint="default"/>
      </w:rPr>
    </w:lvl>
    <w:lvl w:ilvl="5" w:tplc="4FA6067A" w:tentative="1">
      <w:start w:val="1"/>
      <w:numFmt w:val="bullet"/>
      <w:lvlText w:val="•"/>
      <w:lvlJc w:val="left"/>
      <w:pPr>
        <w:tabs>
          <w:tab w:val="num" w:pos="4320"/>
        </w:tabs>
        <w:ind w:left="4320" w:hanging="360"/>
      </w:pPr>
      <w:rPr>
        <w:rFonts w:ascii="Arial" w:hAnsi="Arial" w:hint="default"/>
      </w:rPr>
    </w:lvl>
    <w:lvl w:ilvl="6" w:tplc="DEC231B6" w:tentative="1">
      <w:start w:val="1"/>
      <w:numFmt w:val="bullet"/>
      <w:lvlText w:val="•"/>
      <w:lvlJc w:val="left"/>
      <w:pPr>
        <w:tabs>
          <w:tab w:val="num" w:pos="5040"/>
        </w:tabs>
        <w:ind w:left="5040" w:hanging="360"/>
      </w:pPr>
      <w:rPr>
        <w:rFonts w:ascii="Arial" w:hAnsi="Arial" w:hint="default"/>
      </w:rPr>
    </w:lvl>
    <w:lvl w:ilvl="7" w:tplc="7A4C54E0" w:tentative="1">
      <w:start w:val="1"/>
      <w:numFmt w:val="bullet"/>
      <w:lvlText w:val="•"/>
      <w:lvlJc w:val="left"/>
      <w:pPr>
        <w:tabs>
          <w:tab w:val="num" w:pos="5760"/>
        </w:tabs>
        <w:ind w:left="5760" w:hanging="360"/>
      </w:pPr>
      <w:rPr>
        <w:rFonts w:ascii="Arial" w:hAnsi="Arial" w:hint="default"/>
      </w:rPr>
    </w:lvl>
    <w:lvl w:ilvl="8" w:tplc="9B9AFDB8" w:tentative="1">
      <w:start w:val="1"/>
      <w:numFmt w:val="bullet"/>
      <w:lvlText w:val="•"/>
      <w:lvlJc w:val="left"/>
      <w:pPr>
        <w:tabs>
          <w:tab w:val="num" w:pos="6480"/>
        </w:tabs>
        <w:ind w:left="6480" w:hanging="360"/>
      </w:pPr>
      <w:rPr>
        <w:rFonts w:ascii="Arial" w:hAnsi="Arial" w:hint="default"/>
      </w:rPr>
    </w:lvl>
  </w:abstractNum>
  <w:abstractNum w:abstractNumId="18">
    <w:nsid w:val="67F8669B"/>
    <w:multiLevelType w:val="hybridMultilevel"/>
    <w:tmpl w:val="2C8C6626"/>
    <w:lvl w:ilvl="0" w:tplc="04090001">
      <w:start w:val="1"/>
      <w:numFmt w:val="bullet"/>
      <w:lvlText w:val=""/>
      <w:lvlJc w:val="left"/>
      <w:pPr>
        <w:tabs>
          <w:tab w:val="num" w:pos="720"/>
        </w:tabs>
        <w:ind w:left="720" w:hanging="432"/>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1D2A26"/>
    <w:multiLevelType w:val="multilevel"/>
    <w:tmpl w:val="48C6499E"/>
    <w:lvl w:ilvl="0">
      <w:start w:val="1"/>
      <w:numFmt w:val="bullet"/>
      <w:lvlText w:val=""/>
      <w:lvlJc w:val="left"/>
      <w:pPr>
        <w:tabs>
          <w:tab w:val="num" w:pos="360"/>
        </w:tabs>
        <w:ind w:left="432" w:hanging="288"/>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9E810AB"/>
    <w:multiLevelType w:val="hybridMultilevel"/>
    <w:tmpl w:val="6698382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B9F5C9C"/>
    <w:multiLevelType w:val="hybridMultilevel"/>
    <w:tmpl w:val="DAB63ACA"/>
    <w:lvl w:ilvl="0" w:tplc="D1EAADD2">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DE46AE5"/>
    <w:multiLevelType w:val="hybridMultilevel"/>
    <w:tmpl w:val="894CA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ED46A5"/>
    <w:multiLevelType w:val="hybridMultilevel"/>
    <w:tmpl w:val="E3D05964"/>
    <w:lvl w:ilvl="0" w:tplc="D5281CFE">
      <w:start w:val="1"/>
      <w:numFmt w:val="bullet"/>
      <w:lvlText w:val="•"/>
      <w:lvlJc w:val="left"/>
      <w:pPr>
        <w:tabs>
          <w:tab w:val="num" w:pos="720"/>
        </w:tabs>
        <w:ind w:left="720" w:hanging="360"/>
      </w:pPr>
      <w:rPr>
        <w:rFonts w:ascii="Arial" w:hAnsi="Arial" w:hint="default"/>
      </w:rPr>
    </w:lvl>
    <w:lvl w:ilvl="1" w:tplc="B6AECF5E" w:tentative="1">
      <w:start w:val="1"/>
      <w:numFmt w:val="bullet"/>
      <w:lvlText w:val="•"/>
      <w:lvlJc w:val="left"/>
      <w:pPr>
        <w:tabs>
          <w:tab w:val="num" w:pos="1440"/>
        </w:tabs>
        <w:ind w:left="1440" w:hanging="360"/>
      </w:pPr>
      <w:rPr>
        <w:rFonts w:ascii="Arial" w:hAnsi="Arial" w:hint="default"/>
      </w:rPr>
    </w:lvl>
    <w:lvl w:ilvl="2" w:tplc="C3E82A82" w:tentative="1">
      <w:start w:val="1"/>
      <w:numFmt w:val="bullet"/>
      <w:lvlText w:val="•"/>
      <w:lvlJc w:val="left"/>
      <w:pPr>
        <w:tabs>
          <w:tab w:val="num" w:pos="2160"/>
        </w:tabs>
        <w:ind w:left="2160" w:hanging="360"/>
      </w:pPr>
      <w:rPr>
        <w:rFonts w:ascii="Arial" w:hAnsi="Arial" w:hint="default"/>
      </w:rPr>
    </w:lvl>
    <w:lvl w:ilvl="3" w:tplc="0B32C9FE" w:tentative="1">
      <w:start w:val="1"/>
      <w:numFmt w:val="bullet"/>
      <w:lvlText w:val="•"/>
      <w:lvlJc w:val="left"/>
      <w:pPr>
        <w:tabs>
          <w:tab w:val="num" w:pos="2880"/>
        </w:tabs>
        <w:ind w:left="2880" w:hanging="360"/>
      </w:pPr>
      <w:rPr>
        <w:rFonts w:ascii="Arial" w:hAnsi="Arial" w:hint="default"/>
      </w:rPr>
    </w:lvl>
    <w:lvl w:ilvl="4" w:tplc="CCB49128" w:tentative="1">
      <w:start w:val="1"/>
      <w:numFmt w:val="bullet"/>
      <w:lvlText w:val="•"/>
      <w:lvlJc w:val="left"/>
      <w:pPr>
        <w:tabs>
          <w:tab w:val="num" w:pos="3600"/>
        </w:tabs>
        <w:ind w:left="3600" w:hanging="360"/>
      </w:pPr>
      <w:rPr>
        <w:rFonts w:ascii="Arial" w:hAnsi="Arial" w:hint="default"/>
      </w:rPr>
    </w:lvl>
    <w:lvl w:ilvl="5" w:tplc="3B5476AC" w:tentative="1">
      <w:start w:val="1"/>
      <w:numFmt w:val="bullet"/>
      <w:lvlText w:val="•"/>
      <w:lvlJc w:val="left"/>
      <w:pPr>
        <w:tabs>
          <w:tab w:val="num" w:pos="4320"/>
        </w:tabs>
        <w:ind w:left="4320" w:hanging="360"/>
      </w:pPr>
      <w:rPr>
        <w:rFonts w:ascii="Arial" w:hAnsi="Arial" w:hint="default"/>
      </w:rPr>
    </w:lvl>
    <w:lvl w:ilvl="6" w:tplc="3170F106" w:tentative="1">
      <w:start w:val="1"/>
      <w:numFmt w:val="bullet"/>
      <w:lvlText w:val="•"/>
      <w:lvlJc w:val="left"/>
      <w:pPr>
        <w:tabs>
          <w:tab w:val="num" w:pos="5040"/>
        </w:tabs>
        <w:ind w:left="5040" w:hanging="360"/>
      </w:pPr>
      <w:rPr>
        <w:rFonts w:ascii="Arial" w:hAnsi="Arial" w:hint="default"/>
      </w:rPr>
    </w:lvl>
    <w:lvl w:ilvl="7" w:tplc="26BA35EC" w:tentative="1">
      <w:start w:val="1"/>
      <w:numFmt w:val="bullet"/>
      <w:lvlText w:val="•"/>
      <w:lvlJc w:val="left"/>
      <w:pPr>
        <w:tabs>
          <w:tab w:val="num" w:pos="5760"/>
        </w:tabs>
        <w:ind w:left="5760" w:hanging="360"/>
      </w:pPr>
      <w:rPr>
        <w:rFonts w:ascii="Arial" w:hAnsi="Arial" w:hint="default"/>
      </w:rPr>
    </w:lvl>
    <w:lvl w:ilvl="8" w:tplc="1E2E354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2"/>
  </w:num>
  <w:num w:numId="3">
    <w:abstractNumId w:val="8"/>
  </w:num>
  <w:num w:numId="4">
    <w:abstractNumId w:val="15"/>
  </w:num>
  <w:num w:numId="5">
    <w:abstractNumId w:val="2"/>
  </w:num>
  <w:num w:numId="6">
    <w:abstractNumId w:val="7"/>
  </w:num>
  <w:num w:numId="7">
    <w:abstractNumId w:val="14"/>
  </w:num>
  <w:num w:numId="8">
    <w:abstractNumId w:val="6"/>
  </w:num>
  <w:num w:numId="9">
    <w:abstractNumId w:val="13"/>
  </w:num>
  <w:num w:numId="10">
    <w:abstractNumId w:val="0"/>
  </w:num>
  <w:num w:numId="11">
    <w:abstractNumId w:val="19"/>
  </w:num>
  <w:num w:numId="12">
    <w:abstractNumId w:val="12"/>
  </w:num>
  <w:num w:numId="13">
    <w:abstractNumId w:val="1"/>
  </w:num>
  <w:num w:numId="14">
    <w:abstractNumId w:val="10"/>
  </w:num>
  <w:num w:numId="15">
    <w:abstractNumId w:val="16"/>
  </w:num>
  <w:num w:numId="16">
    <w:abstractNumId w:val="5"/>
  </w:num>
  <w:num w:numId="17">
    <w:abstractNumId w:val="3"/>
  </w:num>
  <w:num w:numId="18">
    <w:abstractNumId w:val="17"/>
  </w:num>
  <w:num w:numId="19">
    <w:abstractNumId w:val="23"/>
  </w:num>
  <w:num w:numId="20">
    <w:abstractNumId w:val="11"/>
  </w:num>
  <w:num w:numId="21">
    <w:abstractNumId w:val="20"/>
  </w:num>
  <w:num w:numId="22">
    <w:abstractNumId w:val="21"/>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80"/>
    <w:rsid w:val="00032E05"/>
    <w:rsid w:val="0004289F"/>
    <w:rsid w:val="001C652B"/>
    <w:rsid w:val="001F6A07"/>
    <w:rsid w:val="002A47ED"/>
    <w:rsid w:val="002B7D92"/>
    <w:rsid w:val="00317CEF"/>
    <w:rsid w:val="0039523C"/>
    <w:rsid w:val="003A6064"/>
    <w:rsid w:val="003C7475"/>
    <w:rsid w:val="003E2F41"/>
    <w:rsid w:val="00400773"/>
    <w:rsid w:val="0047599D"/>
    <w:rsid w:val="004A4DFB"/>
    <w:rsid w:val="004E27CB"/>
    <w:rsid w:val="004F67D9"/>
    <w:rsid w:val="0055030A"/>
    <w:rsid w:val="005875F1"/>
    <w:rsid w:val="005A1DEF"/>
    <w:rsid w:val="00664436"/>
    <w:rsid w:val="00682931"/>
    <w:rsid w:val="006E67C5"/>
    <w:rsid w:val="00776C06"/>
    <w:rsid w:val="00790C14"/>
    <w:rsid w:val="0080096A"/>
    <w:rsid w:val="009242D8"/>
    <w:rsid w:val="00931500"/>
    <w:rsid w:val="009D4EDE"/>
    <w:rsid w:val="00A41A76"/>
    <w:rsid w:val="00A61D9C"/>
    <w:rsid w:val="00AF7B23"/>
    <w:rsid w:val="00B76686"/>
    <w:rsid w:val="00BA7F90"/>
    <w:rsid w:val="00BB30DB"/>
    <w:rsid w:val="00BD3D15"/>
    <w:rsid w:val="00BD7135"/>
    <w:rsid w:val="00BD7C01"/>
    <w:rsid w:val="00BE1947"/>
    <w:rsid w:val="00C3109F"/>
    <w:rsid w:val="00C902E4"/>
    <w:rsid w:val="00D37AB8"/>
    <w:rsid w:val="00D65EB1"/>
    <w:rsid w:val="00DC3151"/>
    <w:rsid w:val="00E83179"/>
    <w:rsid w:val="00EE7080"/>
    <w:rsid w:val="00F34BCA"/>
    <w:rsid w:val="00F46B6B"/>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00"/>
      <w:jc w:val="center"/>
    </w:pPr>
    <w:rPr>
      <w:b/>
      <w:sz w:val="40"/>
    </w:rPr>
  </w:style>
  <w:style w:type="paragraph" w:styleId="BodyTextIndent">
    <w:name w:val="Body Text Indent"/>
    <w:basedOn w:val="Normal"/>
    <w:pPr>
      <w:ind w:left="576"/>
    </w:pPr>
    <w:rPr>
      <w:sz w:val="24"/>
    </w:rPr>
  </w:style>
  <w:style w:type="character" w:styleId="Hyperlink">
    <w:name w:val="Hyperlink"/>
    <w:basedOn w:val="DefaultParagraphFont"/>
    <w:rPr>
      <w:color w:val="0000FF"/>
      <w:u w:val="single"/>
    </w:rPr>
  </w:style>
  <w:style w:type="paragraph" w:styleId="BodyText">
    <w:name w:val="Body Text"/>
    <w:basedOn w:val="Normal"/>
    <w:rPr>
      <w:sz w:val="22"/>
    </w:rPr>
  </w:style>
  <w:style w:type="paragraph" w:styleId="BodyText2">
    <w:name w:val="Body Text 2"/>
    <w:basedOn w:val="Normal"/>
    <w:rPr>
      <w:sz w:val="21"/>
    </w:rPr>
  </w:style>
  <w:style w:type="paragraph" w:styleId="BodyText3">
    <w:name w:val="Body Text 3"/>
    <w:basedOn w:val="Normal"/>
    <w:rPr>
      <w:sz w:val="24"/>
    </w:rPr>
  </w:style>
  <w:style w:type="paragraph" w:styleId="BodyTextIndent2">
    <w:name w:val="Body Text Indent 2"/>
    <w:basedOn w:val="Normal"/>
    <w:pPr>
      <w:ind w:left="720"/>
      <w:jc w:val="center"/>
    </w:pPr>
    <w:rPr>
      <w:bCs/>
    </w:rPr>
  </w:style>
  <w:style w:type="paragraph" w:styleId="NormalWeb">
    <w:name w:val="Normal (Web)"/>
    <w:basedOn w:val="Normal"/>
    <w:uiPriority w:val="99"/>
    <w:rsid w:val="00E83179"/>
    <w:rPr>
      <w:sz w:val="24"/>
      <w:szCs w:val="24"/>
    </w:rPr>
  </w:style>
  <w:style w:type="paragraph" w:styleId="BalloonText">
    <w:name w:val="Balloon Text"/>
    <w:basedOn w:val="Normal"/>
    <w:semiHidden/>
    <w:rsid w:val="0055030A"/>
    <w:rPr>
      <w:rFonts w:ascii="Tahoma" w:hAnsi="Tahoma" w:cs="Tahoma"/>
      <w:sz w:val="16"/>
      <w:szCs w:val="16"/>
    </w:rPr>
  </w:style>
  <w:style w:type="character" w:styleId="FollowedHyperlink">
    <w:name w:val="FollowedHyperlink"/>
    <w:basedOn w:val="DefaultParagraphFont"/>
    <w:rsid w:val="00A41A76"/>
    <w:rPr>
      <w:color w:val="800080"/>
      <w:u w:val="single"/>
    </w:rPr>
  </w:style>
  <w:style w:type="paragraph" w:styleId="ListParagraph">
    <w:name w:val="List Paragraph"/>
    <w:basedOn w:val="Normal"/>
    <w:uiPriority w:val="34"/>
    <w:qFormat/>
    <w:rsid w:val="00682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00"/>
      <w:jc w:val="center"/>
    </w:pPr>
    <w:rPr>
      <w:b/>
      <w:sz w:val="40"/>
    </w:rPr>
  </w:style>
  <w:style w:type="paragraph" w:styleId="BodyTextIndent">
    <w:name w:val="Body Text Indent"/>
    <w:basedOn w:val="Normal"/>
    <w:pPr>
      <w:ind w:left="576"/>
    </w:pPr>
    <w:rPr>
      <w:sz w:val="24"/>
    </w:rPr>
  </w:style>
  <w:style w:type="character" w:styleId="Hyperlink">
    <w:name w:val="Hyperlink"/>
    <w:basedOn w:val="DefaultParagraphFont"/>
    <w:rPr>
      <w:color w:val="0000FF"/>
      <w:u w:val="single"/>
    </w:rPr>
  </w:style>
  <w:style w:type="paragraph" w:styleId="BodyText">
    <w:name w:val="Body Text"/>
    <w:basedOn w:val="Normal"/>
    <w:rPr>
      <w:sz w:val="22"/>
    </w:rPr>
  </w:style>
  <w:style w:type="paragraph" w:styleId="BodyText2">
    <w:name w:val="Body Text 2"/>
    <w:basedOn w:val="Normal"/>
    <w:rPr>
      <w:sz w:val="21"/>
    </w:rPr>
  </w:style>
  <w:style w:type="paragraph" w:styleId="BodyText3">
    <w:name w:val="Body Text 3"/>
    <w:basedOn w:val="Normal"/>
    <w:rPr>
      <w:sz w:val="24"/>
    </w:rPr>
  </w:style>
  <w:style w:type="paragraph" w:styleId="BodyTextIndent2">
    <w:name w:val="Body Text Indent 2"/>
    <w:basedOn w:val="Normal"/>
    <w:pPr>
      <w:ind w:left="720"/>
      <w:jc w:val="center"/>
    </w:pPr>
    <w:rPr>
      <w:bCs/>
    </w:rPr>
  </w:style>
  <w:style w:type="paragraph" w:styleId="NormalWeb">
    <w:name w:val="Normal (Web)"/>
    <w:basedOn w:val="Normal"/>
    <w:uiPriority w:val="99"/>
    <w:rsid w:val="00E83179"/>
    <w:rPr>
      <w:sz w:val="24"/>
      <w:szCs w:val="24"/>
    </w:rPr>
  </w:style>
  <w:style w:type="paragraph" w:styleId="BalloonText">
    <w:name w:val="Balloon Text"/>
    <w:basedOn w:val="Normal"/>
    <w:semiHidden/>
    <w:rsid w:val="0055030A"/>
    <w:rPr>
      <w:rFonts w:ascii="Tahoma" w:hAnsi="Tahoma" w:cs="Tahoma"/>
      <w:sz w:val="16"/>
      <w:szCs w:val="16"/>
    </w:rPr>
  </w:style>
  <w:style w:type="character" w:styleId="FollowedHyperlink">
    <w:name w:val="FollowedHyperlink"/>
    <w:basedOn w:val="DefaultParagraphFont"/>
    <w:rsid w:val="00A41A76"/>
    <w:rPr>
      <w:color w:val="800080"/>
      <w:u w:val="single"/>
    </w:rPr>
  </w:style>
  <w:style w:type="paragraph" w:styleId="ListParagraph">
    <w:name w:val="List Paragraph"/>
    <w:basedOn w:val="Normal"/>
    <w:uiPriority w:val="34"/>
    <w:qFormat/>
    <w:rsid w:val="00682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8380">
      <w:bodyDiv w:val="1"/>
      <w:marLeft w:val="0"/>
      <w:marRight w:val="0"/>
      <w:marTop w:val="0"/>
      <w:marBottom w:val="0"/>
      <w:divBdr>
        <w:top w:val="none" w:sz="0" w:space="0" w:color="auto"/>
        <w:left w:val="none" w:sz="0" w:space="0" w:color="auto"/>
        <w:bottom w:val="none" w:sz="0" w:space="0" w:color="auto"/>
        <w:right w:val="none" w:sz="0" w:space="0" w:color="auto"/>
      </w:divBdr>
      <w:divsChild>
        <w:div w:id="1179850283">
          <w:marLeft w:val="0"/>
          <w:marRight w:val="0"/>
          <w:marTop w:val="0"/>
          <w:marBottom w:val="0"/>
          <w:divBdr>
            <w:top w:val="none" w:sz="0" w:space="0" w:color="auto"/>
            <w:left w:val="none" w:sz="0" w:space="0" w:color="auto"/>
            <w:bottom w:val="none" w:sz="0" w:space="0" w:color="auto"/>
            <w:right w:val="none" w:sz="0" w:space="0" w:color="auto"/>
          </w:divBdr>
        </w:div>
      </w:divsChild>
    </w:div>
    <w:div w:id="171144593">
      <w:bodyDiv w:val="1"/>
      <w:marLeft w:val="0"/>
      <w:marRight w:val="0"/>
      <w:marTop w:val="0"/>
      <w:marBottom w:val="0"/>
      <w:divBdr>
        <w:top w:val="none" w:sz="0" w:space="0" w:color="auto"/>
        <w:left w:val="none" w:sz="0" w:space="0" w:color="auto"/>
        <w:bottom w:val="none" w:sz="0" w:space="0" w:color="auto"/>
        <w:right w:val="none" w:sz="0" w:space="0" w:color="auto"/>
      </w:divBdr>
      <w:divsChild>
        <w:div w:id="818109948">
          <w:marLeft w:val="446"/>
          <w:marRight w:val="0"/>
          <w:marTop w:val="120"/>
          <w:marBottom w:val="120"/>
          <w:divBdr>
            <w:top w:val="none" w:sz="0" w:space="0" w:color="auto"/>
            <w:left w:val="none" w:sz="0" w:space="0" w:color="auto"/>
            <w:bottom w:val="none" w:sz="0" w:space="0" w:color="auto"/>
            <w:right w:val="none" w:sz="0" w:space="0" w:color="auto"/>
          </w:divBdr>
        </w:div>
        <w:div w:id="1236168489">
          <w:marLeft w:val="893"/>
          <w:marRight w:val="0"/>
          <w:marTop w:val="120"/>
          <w:marBottom w:val="120"/>
          <w:divBdr>
            <w:top w:val="none" w:sz="0" w:space="0" w:color="auto"/>
            <w:left w:val="none" w:sz="0" w:space="0" w:color="auto"/>
            <w:bottom w:val="none" w:sz="0" w:space="0" w:color="auto"/>
            <w:right w:val="none" w:sz="0" w:space="0" w:color="auto"/>
          </w:divBdr>
        </w:div>
        <w:div w:id="2143111854">
          <w:marLeft w:val="893"/>
          <w:marRight w:val="0"/>
          <w:marTop w:val="120"/>
          <w:marBottom w:val="120"/>
          <w:divBdr>
            <w:top w:val="none" w:sz="0" w:space="0" w:color="auto"/>
            <w:left w:val="none" w:sz="0" w:space="0" w:color="auto"/>
            <w:bottom w:val="none" w:sz="0" w:space="0" w:color="auto"/>
            <w:right w:val="none" w:sz="0" w:space="0" w:color="auto"/>
          </w:divBdr>
        </w:div>
      </w:divsChild>
    </w:div>
    <w:div w:id="579870116">
      <w:bodyDiv w:val="1"/>
      <w:marLeft w:val="0"/>
      <w:marRight w:val="0"/>
      <w:marTop w:val="0"/>
      <w:marBottom w:val="0"/>
      <w:divBdr>
        <w:top w:val="none" w:sz="0" w:space="0" w:color="auto"/>
        <w:left w:val="none" w:sz="0" w:space="0" w:color="auto"/>
        <w:bottom w:val="none" w:sz="0" w:space="0" w:color="auto"/>
        <w:right w:val="none" w:sz="0" w:space="0" w:color="auto"/>
      </w:divBdr>
      <w:divsChild>
        <w:div w:id="531189516">
          <w:marLeft w:val="0"/>
          <w:marRight w:val="0"/>
          <w:marTop w:val="0"/>
          <w:marBottom w:val="0"/>
          <w:divBdr>
            <w:top w:val="none" w:sz="0" w:space="0" w:color="auto"/>
            <w:left w:val="none" w:sz="0" w:space="0" w:color="auto"/>
            <w:bottom w:val="none" w:sz="0" w:space="0" w:color="auto"/>
            <w:right w:val="none" w:sz="0" w:space="0" w:color="auto"/>
          </w:divBdr>
        </w:div>
      </w:divsChild>
    </w:div>
    <w:div w:id="1063912102">
      <w:bodyDiv w:val="1"/>
      <w:marLeft w:val="0"/>
      <w:marRight w:val="0"/>
      <w:marTop w:val="0"/>
      <w:marBottom w:val="0"/>
      <w:divBdr>
        <w:top w:val="none" w:sz="0" w:space="0" w:color="auto"/>
        <w:left w:val="none" w:sz="0" w:space="0" w:color="auto"/>
        <w:bottom w:val="none" w:sz="0" w:space="0" w:color="auto"/>
        <w:right w:val="none" w:sz="0" w:space="0" w:color="auto"/>
      </w:divBdr>
      <w:divsChild>
        <w:div w:id="1378890587">
          <w:marLeft w:val="0"/>
          <w:marRight w:val="0"/>
          <w:marTop w:val="0"/>
          <w:marBottom w:val="0"/>
          <w:divBdr>
            <w:top w:val="none" w:sz="0" w:space="0" w:color="auto"/>
            <w:left w:val="none" w:sz="0" w:space="0" w:color="auto"/>
            <w:bottom w:val="none" w:sz="0" w:space="0" w:color="auto"/>
            <w:right w:val="none" w:sz="0" w:space="0" w:color="auto"/>
          </w:divBdr>
        </w:div>
      </w:divsChild>
    </w:div>
    <w:div w:id="1270354169">
      <w:bodyDiv w:val="1"/>
      <w:marLeft w:val="0"/>
      <w:marRight w:val="0"/>
      <w:marTop w:val="0"/>
      <w:marBottom w:val="0"/>
      <w:divBdr>
        <w:top w:val="none" w:sz="0" w:space="0" w:color="auto"/>
        <w:left w:val="none" w:sz="0" w:space="0" w:color="auto"/>
        <w:bottom w:val="none" w:sz="0" w:space="0" w:color="auto"/>
        <w:right w:val="none" w:sz="0" w:space="0" w:color="auto"/>
      </w:divBdr>
      <w:divsChild>
        <w:div w:id="1912305875">
          <w:marLeft w:val="446"/>
          <w:marRight w:val="0"/>
          <w:marTop w:val="120"/>
          <w:marBottom w:val="120"/>
          <w:divBdr>
            <w:top w:val="none" w:sz="0" w:space="0" w:color="auto"/>
            <w:left w:val="none" w:sz="0" w:space="0" w:color="auto"/>
            <w:bottom w:val="none" w:sz="0" w:space="0" w:color="auto"/>
            <w:right w:val="none" w:sz="0" w:space="0" w:color="auto"/>
          </w:divBdr>
        </w:div>
        <w:div w:id="1076586555">
          <w:marLeft w:val="446"/>
          <w:marRight w:val="0"/>
          <w:marTop w:val="120"/>
          <w:marBottom w:val="120"/>
          <w:divBdr>
            <w:top w:val="none" w:sz="0" w:space="0" w:color="auto"/>
            <w:left w:val="none" w:sz="0" w:space="0" w:color="auto"/>
            <w:bottom w:val="none" w:sz="0" w:space="0" w:color="auto"/>
            <w:right w:val="none" w:sz="0" w:space="0" w:color="auto"/>
          </w:divBdr>
        </w:div>
      </w:divsChild>
    </w:div>
    <w:div w:id="1569344427">
      <w:bodyDiv w:val="1"/>
      <w:marLeft w:val="0"/>
      <w:marRight w:val="0"/>
      <w:marTop w:val="0"/>
      <w:marBottom w:val="0"/>
      <w:divBdr>
        <w:top w:val="none" w:sz="0" w:space="0" w:color="auto"/>
        <w:left w:val="none" w:sz="0" w:space="0" w:color="auto"/>
        <w:bottom w:val="none" w:sz="0" w:space="0" w:color="auto"/>
        <w:right w:val="none" w:sz="0" w:space="0" w:color="auto"/>
      </w:divBdr>
    </w:div>
    <w:div w:id="1706296021">
      <w:bodyDiv w:val="1"/>
      <w:marLeft w:val="0"/>
      <w:marRight w:val="0"/>
      <w:marTop w:val="0"/>
      <w:marBottom w:val="0"/>
      <w:divBdr>
        <w:top w:val="none" w:sz="0" w:space="0" w:color="auto"/>
        <w:left w:val="none" w:sz="0" w:space="0" w:color="auto"/>
        <w:bottom w:val="none" w:sz="0" w:space="0" w:color="auto"/>
        <w:right w:val="none" w:sz="0" w:space="0" w:color="auto"/>
      </w:divBdr>
    </w:div>
    <w:div w:id="1751462178">
      <w:bodyDiv w:val="1"/>
      <w:marLeft w:val="0"/>
      <w:marRight w:val="0"/>
      <w:marTop w:val="0"/>
      <w:marBottom w:val="0"/>
      <w:divBdr>
        <w:top w:val="none" w:sz="0" w:space="0" w:color="auto"/>
        <w:left w:val="none" w:sz="0" w:space="0" w:color="auto"/>
        <w:bottom w:val="none" w:sz="0" w:space="0" w:color="auto"/>
        <w:right w:val="none" w:sz="0" w:space="0" w:color="auto"/>
      </w:divBdr>
      <w:divsChild>
        <w:div w:id="1909730046">
          <w:marLeft w:val="619"/>
          <w:marRight w:val="0"/>
          <w:marTop w:val="120"/>
          <w:marBottom w:val="120"/>
          <w:divBdr>
            <w:top w:val="none" w:sz="0" w:space="0" w:color="auto"/>
            <w:left w:val="none" w:sz="0" w:space="0" w:color="auto"/>
            <w:bottom w:val="none" w:sz="0" w:space="0" w:color="auto"/>
            <w:right w:val="none" w:sz="0" w:space="0" w:color="auto"/>
          </w:divBdr>
        </w:div>
      </w:divsChild>
    </w:div>
    <w:div w:id="1851868415">
      <w:bodyDiv w:val="1"/>
      <w:marLeft w:val="0"/>
      <w:marRight w:val="0"/>
      <w:marTop w:val="0"/>
      <w:marBottom w:val="0"/>
      <w:divBdr>
        <w:top w:val="none" w:sz="0" w:space="0" w:color="auto"/>
        <w:left w:val="none" w:sz="0" w:space="0" w:color="auto"/>
        <w:bottom w:val="none" w:sz="0" w:space="0" w:color="auto"/>
        <w:right w:val="none" w:sz="0" w:space="0" w:color="auto"/>
      </w:divBdr>
      <w:divsChild>
        <w:div w:id="816186046">
          <w:marLeft w:val="619"/>
          <w:marRight w:val="0"/>
          <w:marTop w:val="120"/>
          <w:marBottom w:val="120"/>
          <w:divBdr>
            <w:top w:val="none" w:sz="0" w:space="0" w:color="auto"/>
            <w:left w:val="none" w:sz="0" w:space="0" w:color="auto"/>
            <w:bottom w:val="none" w:sz="0" w:space="0" w:color="auto"/>
            <w:right w:val="none" w:sz="0" w:space="0" w:color="auto"/>
          </w:divBdr>
        </w:div>
        <w:div w:id="1966694583">
          <w:marLeft w:val="1166"/>
          <w:marRight w:val="0"/>
          <w:marTop w:val="120"/>
          <w:marBottom w:val="120"/>
          <w:divBdr>
            <w:top w:val="none" w:sz="0" w:space="0" w:color="auto"/>
            <w:left w:val="none" w:sz="0" w:space="0" w:color="auto"/>
            <w:bottom w:val="none" w:sz="0" w:space="0" w:color="auto"/>
            <w:right w:val="none" w:sz="0" w:space="0" w:color="auto"/>
          </w:divBdr>
        </w:div>
        <w:div w:id="1358851279">
          <w:marLeft w:val="1166"/>
          <w:marRight w:val="0"/>
          <w:marTop w:val="120"/>
          <w:marBottom w:val="120"/>
          <w:divBdr>
            <w:top w:val="none" w:sz="0" w:space="0" w:color="auto"/>
            <w:left w:val="none" w:sz="0" w:space="0" w:color="auto"/>
            <w:bottom w:val="none" w:sz="0" w:space="0" w:color="auto"/>
            <w:right w:val="none" w:sz="0" w:space="0" w:color="auto"/>
          </w:divBdr>
        </w:div>
        <w:div w:id="46033013">
          <w:marLeft w:val="1166"/>
          <w:marRight w:val="0"/>
          <w:marTop w:val="120"/>
          <w:marBottom w:val="120"/>
          <w:divBdr>
            <w:top w:val="none" w:sz="0" w:space="0" w:color="auto"/>
            <w:left w:val="none" w:sz="0" w:space="0" w:color="auto"/>
            <w:bottom w:val="none" w:sz="0" w:space="0" w:color="auto"/>
            <w:right w:val="none" w:sz="0" w:space="0" w:color="auto"/>
          </w:divBdr>
        </w:div>
      </w:divsChild>
    </w:div>
    <w:div w:id="2087994807">
      <w:bodyDiv w:val="1"/>
      <w:marLeft w:val="0"/>
      <w:marRight w:val="0"/>
      <w:marTop w:val="0"/>
      <w:marBottom w:val="0"/>
      <w:divBdr>
        <w:top w:val="none" w:sz="0" w:space="0" w:color="auto"/>
        <w:left w:val="none" w:sz="0" w:space="0" w:color="auto"/>
        <w:bottom w:val="none" w:sz="0" w:space="0" w:color="auto"/>
        <w:right w:val="none" w:sz="0" w:space="0" w:color="auto"/>
      </w:divBdr>
      <w:divsChild>
        <w:div w:id="120332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eteran%20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pm.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opm.gov/veterans/html/vgmedal2.asp" TargetMode="External"/><Relationship Id="rId4" Type="http://schemas.microsoft.com/office/2007/relationships/stylesWithEffects" Target="stylesWithEffects.xml"/><Relationship Id="rId9" Type="http://schemas.openxmlformats.org/officeDocument/2006/relationships/hyperlink" Target="http://www.chcoc.gov/transmittals/TransmittalDetails.aspx?TransmittalID=5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8760-6D5F-402C-8712-DF0799FF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1637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VACANCY ANNOUNCEMENT</vt:lpstr>
    </vt:vector>
  </TitlesOfParts>
  <Company>Department of Veterans Affairs</Company>
  <LinksUpToDate>false</LinksUpToDate>
  <CharactersWithSpaces>10780</CharactersWithSpaces>
  <SharedDoc>false</SharedDoc>
  <HLinks>
    <vt:vector size="12" baseType="variant">
      <vt:variant>
        <vt:i4>6225990</vt:i4>
      </vt:variant>
      <vt:variant>
        <vt:i4>3</vt:i4>
      </vt:variant>
      <vt:variant>
        <vt:i4>0</vt:i4>
      </vt:variant>
      <vt:variant>
        <vt:i4>5</vt:i4>
      </vt:variant>
      <vt:variant>
        <vt:lpwstr>http://www.opm.gov/veterans/html/vgmedal2.asp</vt:lpwstr>
      </vt:variant>
      <vt:variant>
        <vt:lpwstr/>
      </vt:variant>
      <vt:variant>
        <vt:i4>3670113</vt:i4>
      </vt:variant>
      <vt:variant>
        <vt:i4>0</vt:i4>
      </vt:variant>
      <vt:variant>
        <vt:i4>0</vt:i4>
      </vt:variant>
      <vt:variant>
        <vt:i4>5</vt:i4>
      </vt:variant>
      <vt:variant>
        <vt:lpwstr>http://www.opm.gov/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dc:title>
  <dc:creator>Central Region</dc:creator>
  <cp:lastModifiedBy>Severt, Cary</cp:lastModifiedBy>
  <cp:revision>3</cp:revision>
  <cp:lastPrinted>2013-10-18T11:34:00Z</cp:lastPrinted>
  <dcterms:created xsi:type="dcterms:W3CDTF">2015-01-22T12:35:00Z</dcterms:created>
  <dcterms:modified xsi:type="dcterms:W3CDTF">2015-01-22T12:38:00Z</dcterms:modified>
</cp:coreProperties>
</file>